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u w:val="single"/>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915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03">
      <w:pPr>
        <w:pStyle w:val="Heading1"/>
        <w:rPr>
          <w:rFonts w:ascii="Times New Roman" w:cs="Times New Roman" w:eastAsia="Times New Roman" w:hAnsi="Times New Roman"/>
          <w:b w:val="1"/>
          <w:bCs w:val="1"/>
          <w:color w:val="1c4587"/>
          <w:u w:val="single"/>
        </w:rPr>
      </w:pPr>
      <w:bookmarkStart w:colFirst="0" w:colLast="0" w:name="_8wnqxwtgv1b6" w:id="0"/>
      <w:bookmarkEnd w:id="0"/>
      <w:r w:rsidDel="00000000" w:rsidR="00000000" w:rsidRPr="00000000">
        <w:rPr>
          <w:rFonts w:ascii="Times New Roman" w:cs="Times New Roman" w:eastAsia="Times New Roman" w:hAnsi="Times New Roman"/>
          <w:b w:val="1"/>
          <w:bCs w:val="1"/>
          <w:color w:val="1c4587"/>
          <w:u w:val="single"/>
          <w:rtl w:val="0"/>
        </w:rPr>
        <w:t xml:space="preserve">Table of Contents</w:t>
      </w:r>
    </w:p>
    <w:p w:rsidR="00000000" w:rsidDel="00000000" w:rsidP="00000000" w:rsidRDefault="00000000" w:rsidRPr="00000000" w14:paraId="00000004">
      <w:pPr>
        <w:rPr/>
      </w:pPr>
      <w:r w:rsidDel="00000000" w:rsidR="00000000" w:rsidRPr="00000000">
        <w:rPr>
          <w:rtl w:val="0"/>
        </w:rPr>
      </w:r>
    </w:p>
    <w:sdt>
      <w:sdtPr>
        <w:id w:val="824067104"/>
        <w:docPartObj>
          <w:docPartGallery w:val="Table of Contents"/>
          <w:docPartUnique w:val="1"/>
        </w:docPartObj>
      </w:sdtPr>
      <w:sdtContent>
        <w:p w:rsidR="00000000" w:rsidDel="00000000" w:rsidP="00000000" w:rsidRDefault="00000000" w:rsidRPr="00000000" w14:paraId="00000005">
          <w:pPr>
            <w:widowControl w:val="0"/>
            <w:numPr>
              <w:ilvl w:val="0"/>
              <w:numId w:val="4"/>
            </w:numPr>
            <w:spacing w:after="0" w:afterAutospacing="0" w:before="6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8wnqxwtgv1b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Table of Contents</w:t>
            </w:r>
          </w:hyperlink>
          <w:r w:rsidDel="00000000" w:rsidR="00000000" w:rsidRPr="00000000">
            <w:rPr>
              <w:rtl w:val="0"/>
            </w:rPr>
          </w:r>
        </w:p>
        <w:p w:rsidR="00000000" w:rsidDel="00000000" w:rsidP="00000000" w:rsidRDefault="00000000" w:rsidRPr="00000000" w14:paraId="00000006">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sz w:val="28"/>
              <w:szCs w:val="28"/>
              <w:u w:val="none"/>
            </w:rPr>
          </w:pPr>
          <w:hyperlink w:anchor="_nnju9mu1rd6h">
            <w:r w:rsidDel="00000000" w:rsidR="00000000" w:rsidRPr="00000000">
              <w:rPr>
                <w:rFonts w:ascii="Times New Roman" w:cs="Times New Roman" w:eastAsia="Times New Roman" w:hAnsi="Times New Roman"/>
                <w:sz w:val="28"/>
                <w:szCs w:val="28"/>
                <w:rtl w:val="0"/>
              </w:rPr>
              <w:t xml:space="preserve">List of Delegates</w:t>
            </w:r>
          </w:hyperlink>
          <w:r w:rsidDel="00000000" w:rsidR="00000000" w:rsidRPr="00000000">
            <w:rPr>
              <w:rtl w:val="0"/>
            </w:rPr>
          </w:r>
        </w:p>
        <w:p w:rsidR="00000000" w:rsidDel="00000000" w:rsidP="00000000" w:rsidRDefault="00000000" w:rsidRPr="00000000" w14:paraId="00000007">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n5bffq1exbwu">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Content Disclaimer</w:t>
            </w:r>
          </w:hyperlink>
          <w:r w:rsidDel="00000000" w:rsidR="00000000" w:rsidRPr="00000000">
            <w:rPr>
              <w:rtl w:val="0"/>
            </w:rPr>
          </w:r>
        </w:p>
        <w:p w:rsidR="00000000" w:rsidDel="00000000" w:rsidP="00000000" w:rsidRDefault="00000000" w:rsidRPr="00000000" w14:paraId="00000008">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xpokpxg4xg7d">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Welcome letter</w:t>
            </w:r>
          </w:hyperlink>
          <w:r w:rsidDel="00000000" w:rsidR="00000000" w:rsidRPr="00000000">
            <w:rPr>
              <w:rtl w:val="0"/>
            </w:rPr>
          </w:r>
        </w:p>
        <w:p w:rsidR="00000000" w:rsidDel="00000000" w:rsidP="00000000" w:rsidRDefault="00000000" w:rsidRPr="00000000" w14:paraId="00000009">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x1lya75zesm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Topics of Discussion</w:t>
            </w:r>
          </w:hyperlink>
          <w:r w:rsidDel="00000000" w:rsidR="00000000" w:rsidRPr="00000000">
            <w:rPr>
              <w:rtl w:val="0"/>
            </w:rPr>
          </w:r>
        </w:p>
        <w:p w:rsidR="00000000" w:rsidDel="00000000" w:rsidP="00000000" w:rsidRDefault="00000000" w:rsidRPr="00000000" w14:paraId="0000000A">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werpo6di9epz">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Topic 1: Protection of women from human trafficking and financial exploitation</w:t>
            </w:r>
          </w:hyperlink>
          <w:r w:rsidDel="00000000" w:rsidR="00000000" w:rsidRPr="00000000">
            <w:rPr>
              <w:rtl w:val="0"/>
            </w:rPr>
          </w:r>
        </w:p>
        <w:p w:rsidR="00000000" w:rsidDel="00000000" w:rsidP="00000000" w:rsidRDefault="00000000" w:rsidRPr="00000000" w14:paraId="0000000B">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3jtrsgxa20up">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0C">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7nluufs57u1j">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History:</w:t>
            </w:r>
          </w:hyperlink>
          <w:r w:rsidDel="00000000" w:rsidR="00000000" w:rsidRPr="00000000">
            <w:rPr>
              <w:rtl w:val="0"/>
            </w:rPr>
          </w:r>
        </w:p>
        <w:p w:rsidR="00000000" w:rsidDel="00000000" w:rsidP="00000000" w:rsidRDefault="00000000" w:rsidRPr="00000000" w14:paraId="0000000D">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f0u4d1gqtb">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Current Situation:</w:t>
            </w:r>
          </w:hyperlink>
          <w:r w:rsidDel="00000000" w:rsidR="00000000" w:rsidRPr="00000000">
            <w:rPr>
              <w:rtl w:val="0"/>
            </w:rPr>
          </w:r>
        </w:p>
        <w:p w:rsidR="00000000" w:rsidDel="00000000" w:rsidP="00000000" w:rsidRDefault="00000000" w:rsidRPr="00000000" w14:paraId="0000000E">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wo1cogmc5orn">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Key issues to focus on:</w:t>
            </w:r>
          </w:hyperlink>
          <w:r w:rsidDel="00000000" w:rsidR="00000000" w:rsidRPr="00000000">
            <w:rPr>
              <w:rtl w:val="0"/>
            </w:rPr>
          </w:r>
        </w:p>
        <w:p w:rsidR="00000000" w:rsidDel="00000000" w:rsidP="00000000" w:rsidRDefault="00000000" w:rsidRPr="00000000" w14:paraId="0000000F">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yt2v4nopiaz0">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Questions to Consider</w:t>
            </w:r>
          </w:hyperlink>
          <w:r w:rsidDel="00000000" w:rsidR="00000000" w:rsidRPr="00000000">
            <w:rPr>
              <w:rtl w:val="0"/>
            </w:rPr>
          </w:r>
        </w:p>
        <w:p w:rsidR="00000000" w:rsidDel="00000000" w:rsidP="00000000" w:rsidRDefault="00000000" w:rsidRPr="00000000" w14:paraId="00000010">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8trafqoyx1at">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Topic of Discussion</w:t>
            </w:r>
          </w:hyperlink>
          <w:r w:rsidDel="00000000" w:rsidR="00000000" w:rsidRPr="00000000">
            <w:rPr>
              <w:rtl w:val="0"/>
            </w:rPr>
          </w:r>
        </w:p>
        <w:p w:rsidR="00000000" w:rsidDel="00000000" w:rsidP="00000000" w:rsidRDefault="00000000" w:rsidRPr="00000000" w14:paraId="00000011">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138lsurldey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Topic 2: Closing global gender-based gaps: wages, education, and employment</w:t>
            </w:r>
          </w:hyperlink>
          <w:r w:rsidDel="00000000" w:rsidR="00000000" w:rsidRPr="00000000">
            <w:rPr>
              <w:rtl w:val="0"/>
            </w:rPr>
          </w:r>
        </w:p>
        <w:p w:rsidR="00000000" w:rsidDel="00000000" w:rsidP="00000000" w:rsidRDefault="00000000" w:rsidRPr="00000000" w14:paraId="00000012">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99kc331g19cm">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13">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a2h1mm170lbi">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History:</w:t>
            </w:r>
          </w:hyperlink>
          <w:r w:rsidDel="00000000" w:rsidR="00000000" w:rsidRPr="00000000">
            <w:rPr>
              <w:rtl w:val="0"/>
            </w:rPr>
          </w:r>
        </w:p>
        <w:p w:rsidR="00000000" w:rsidDel="00000000" w:rsidP="00000000" w:rsidRDefault="00000000" w:rsidRPr="00000000" w14:paraId="00000014">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8b9if6gjvxkk">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Current Situation:</w:t>
            </w:r>
          </w:hyperlink>
          <w:r w:rsidDel="00000000" w:rsidR="00000000" w:rsidRPr="00000000">
            <w:rPr>
              <w:rtl w:val="0"/>
            </w:rPr>
          </w:r>
        </w:p>
        <w:p w:rsidR="00000000" w:rsidDel="00000000" w:rsidP="00000000" w:rsidRDefault="00000000" w:rsidRPr="00000000" w14:paraId="00000015">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xspr9hndi1pw">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Key Issues to focus on:</w:t>
            </w:r>
          </w:hyperlink>
          <w:r w:rsidDel="00000000" w:rsidR="00000000" w:rsidRPr="00000000">
            <w:rPr>
              <w:rtl w:val="0"/>
            </w:rPr>
          </w:r>
        </w:p>
        <w:p w:rsidR="00000000" w:rsidDel="00000000" w:rsidP="00000000" w:rsidRDefault="00000000" w:rsidRPr="00000000" w14:paraId="00000016">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xoit3zkt3hz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Questions to consider:</w:t>
            </w:r>
          </w:hyperlink>
          <w:r w:rsidDel="00000000" w:rsidR="00000000" w:rsidRPr="00000000">
            <w:rPr>
              <w:rtl w:val="0"/>
            </w:rPr>
          </w:r>
        </w:p>
        <w:p w:rsidR="00000000" w:rsidDel="00000000" w:rsidP="00000000" w:rsidRDefault="00000000" w:rsidRPr="00000000" w14:paraId="00000017">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vxvkc5sumnt6">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Research Expectations:</w:t>
            </w:r>
          </w:hyperlink>
          <w:r w:rsidDel="00000000" w:rsidR="00000000" w:rsidRPr="00000000">
            <w:rPr>
              <w:rtl w:val="0"/>
            </w:rPr>
          </w:r>
        </w:p>
        <w:p w:rsidR="00000000" w:rsidDel="00000000" w:rsidP="00000000" w:rsidRDefault="00000000" w:rsidRPr="00000000" w14:paraId="00000018">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teoqarayb5qd">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Reliable Sources &amp; Research Tips</w:t>
            </w:r>
          </w:hyperlink>
          <w:r w:rsidDel="00000000" w:rsidR="00000000" w:rsidRPr="00000000">
            <w:rPr>
              <w:rtl w:val="0"/>
            </w:rPr>
          </w:r>
        </w:p>
        <w:p w:rsidR="00000000" w:rsidDel="00000000" w:rsidP="00000000" w:rsidRDefault="00000000" w:rsidRPr="00000000" w14:paraId="00000019">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qm3sgagh2us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Recommended Primary Sources</w:t>
            </w:r>
          </w:hyperlink>
          <w:r w:rsidDel="00000000" w:rsidR="00000000" w:rsidRPr="00000000">
            <w:rPr>
              <w:rtl w:val="0"/>
            </w:rPr>
          </w:r>
        </w:p>
        <w:p w:rsidR="00000000" w:rsidDel="00000000" w:rsidP="00000000" w:rsidRDefault="00000000" w:rsidRPr="00000000" w14:paraId="0000001A">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6e02h0ysqktg">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Secondary &amp; Analytical Sources: Use these for policy analysis and comparative perspectives:</w:t>
            </w:r>
          </w:hyperlink>
          <w:r w:rsidDel="00000000" w:rsidR="00000000" w:rsidRPr="00000000">
            <w:rPr>
              <w:rtl w:val="0"/>
            </w:rPr>
          </w:r>
        </w:p>
        <w:p w:rsidR="00000000" w:rsidDel="00000000" w:rsidP="00000000" w:rsidRDefault="00000000" w:rsidRPr="00000000" w14:paraId="0000001B">
          <w:pPr>
            <w:widowControl w:val="0"/>
            <w:numPr>
              <w:ilvl w:val="1"/>
              <w:numId w:val="4"/>
            </w:numPr>
            <w:spacing w:after="0" w:afterAutospacing="0" w:before="0" w:beforeAutospacing="0" w:line="240" w:lineRule="auto"/>
            <w:ind w:left="144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o8ubpnkc775t">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Tips to Find High-Quality Research</w:t>
            </w:r>
          </w:hyperlink>
          <w:r w:rsidDel="00000000" w:rsidR="00000000" w:rsidRPr="00000000">
            <w:rPr>
              <w:rtl w:val="0"/>
            </w:rPr>
          </w:r>
        </w:p>
        <w:p w:rsidR="00000000" w:rsidDel="00000000" w:rsidP="00000000" w:rsidRDefault="00000000" w:rsidRPr="00000000" w14:paraId="0000001C">
          <w:pPr>
            <w:widowControl w:val="0"/>
            <w:numPr>
              <w:ilvl w:val="0"/>
              <w:numId w:val="4"/>
            </w:numPr>
            <w:spacing w:after="0" w:afterAutospacing="0"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t2xpx2d18sw">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Works Cited (Topic #1)</w:t>
            </w:r>
          </w:hyperlink>
          <w:r w:rsidDel="00000000" w:rsidR="00000000" w:rsidRPr="00000000">
            <w:rPr>
              <w:rtl w:val="0"/>
            </w:rPr>
          </w:r>
        </w:p>
        <w:p w:rsidR="00000000" w:rsidDel="00000000" w:rsidP="00000000" w:rsidRDefault="00000000" w:rsidRPr="00000000" w14:paraId="0000001D">
          <w:pPr>
            <w:widowControl w:val="0"/>
            <w:numPr>
              <w:ilvl w:val="0"/>
              <w:numId w:val="4"/>
            </w:numPr>
            <w:spacing w:before="0" w:beforeAutospacing="0" w:line="240" w:lineRule="auto"/>
            <w:ind w:left="720" w:hanging="360"/>
            <w:rPr>
              <w:rFonts w:ascii="Times New Roman" w:cs="Times New Roman" w:eastAsia="Times New Roman" w:hAnsi="Times New Roman"/>
              <w:b w:val="0"/>
              <w:bCs w:val="0"/>
              <w:i w:val="0"/>
              <w:iCs w:val="0"/>
              <w:smallCaps w:val="0"/>
              <w:strike w:val="0"/>
              <w:sz w:val="28"/>
              <w:szCs w:val="28"/>
              <w:u w:val="none"/>
              <w:shd w:fill="auto" w:val="clear"/>
              <w:vertAlign w:val="baseline"/>
            </w:rPr>
          </w:pPr>
          <w:hyperlink w:anchor="_51ob55ttafz2">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Works Cited (Topic #2)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24">
      <w:pPr>
        <w:pStyle w:val="Heading1"/>
        <w:ind w:left="0" w:firstLine="0"/>
        <w:jc w:val="center"/>
        <w:rPr>
          <w:rFonts w:ascii="Times New Roman" w:cs="Times New Roman" w:eastAsia="Times New Roman" w:hAnsi="Times New Roman"/>
          <w:b w:val="1"/>
          <w:bCs w:val="1"/>
          <w:color w:val="1c4587"/>
          <w:u w:val="single"/>
        </w:rPr>
      </w:pPr>
      <w:bookmarkStart w:colFirst="0" w:colLast="0" w:name="_nnju9mu1rd6h" w:id="1"/>
      <w:bookmarkEnd w:id="1"/>
      <w:r w:rsidDel="00000000" w:rsidR="00000000" w:rsidRPr="00000000">
        <w:rPr>
          <w:rFonts w:ascii="Times New Roman" w:cs="Times New Roman" w:eastAsia="Times New Roman" w:hAnsi="Times New Roman"/>
          <w:b w:val="1"/>
          <w:bCs w:val="1"/>
          <w:color w:val="1c4587"/>
          <w:u w:val="single"/>
          <w:rtl w:val="0"/>
        </w:rPr>
        <w:t xml:space="preserve">List of Delegates</w:t>
      </w: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keepLines w:val="0"/>
        <w:ind w:left="720" w:firstLine="0"/>
        <w:rPr/>
      </w:pPr>
      <w:r w:rsidDel="00000000" w:rsidR="00000000" w:rsidRPr="00000000">
        <w:rPr>
          <w:rtl w:val="0"/>
        </w:rPr>
      </w:r>
    </w:p>
    <w:p w:rsidR="00000000" w:rsidDel="00000000" w:rsidP="00000000" w:rsidRDefault="00000000" w:rsidRPr="00000000" w14:paraId="00000028">
      <w:pPr>
        <w:keepLines w:val="0"/>
        <w:ind w:left="720" w:hanging="360"/>
        <w:rPr/>
        <w:sectPr>
          <w:head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9">
      <w:pPr>
        <w:keepLines w:val="0"/>
        <w:numPr>
          <w:ilvl w:val="0"/>
          <w:numId w:val="6"/>
        </w:numPr>
        <w:ind w:left="720" w:hanging="360"/>
        <w:jc w:val="both"/>
        <w:rPr>
          <w:u w:val="none"/>
        </w:rPr>
      </w:pPr>
      <w:r w:rsidDel="00000000" w:rsidR="00000000" w:rsidRPr="00000000">
        <w:rPr>
          <w:rtl w:val="0"/>
        </w:rPr>
        <w:t xml:space="preserve">Saudi Arabia</w:t>
      </w:r>
    </w:p>
    <w:p w:rsidR="00000000" w:rsidDel="00000000" w:rsidP="00000000" w:rsidRDefault="00000000" w:rsidRPr="00000000" w14:paraId="0000002A">
      <w:pPr>
        <w:keepLines w:val="0"/>
        <w:numPr>
          <w:ilvl w:val="0"/>
          <w:numId w:val="6"/>
        </w:numPr>
        <w:ind w:left="720" w:hanging="360"/>
        <w:jc w:val="both"/>
        <w:rPr>
          <w:u w:val="none"/>
        </w:rPr>
      </w:pPr>
      <w:r w:rsidDel="00000000" w:rsidR="00000000" w:rsidRPr="00000000">
        <w:rPr>
          <w:rtl w:val="0"/>
        </w:rPr>
        <w:t xml:space="preserve">Iran</w:t>
      </w:r>
    </w:p>
    <w:p w:rsidR="00000000" w:rsidDel="00000000" w:rsidP="00000000" w:rsidRDefault="00000000" w:rsidRPr="00000000" w14:paraId="0000002B">
      <w:pPr>
        <w:keepLines w:val="0"/>
        <w:numPr>
          <w:ilvl w:val="0"/>
          <w:numId w:val="6"/>
        </w:numPr>
        <w:ind w:left="720" w:hanging="360"/>
        <w:jc w:val="both"/>
        <w:rPr>
          <w:u w:val="none"/>
        </w:rPr>
      </w:pPr>
      <w:r w:rsidDel="00000000" w:rsidR="00000000" w:rsidRPr="00000000">
        <w:rPr>
          <w:rtl w:val="0"/>
        </w:rPr>
        <w:t xml:space="preserve">Afghanistan</w:t>
      </w:r>
    </w:p>
    <w:p w:rsidR="00000000" w:rsidDel="00000000" w:rsidP="00000000" w:rsidRDefault="00000000" w:rsidRPr="00000000" w14:paraId="0000002C">
      <w:pPr>
        <w:keepLines w:val="0"/>
        <w:numPr>
          <w:ilvl w:val="0"/>
          <w:numId w:val="6"/>
        </w:numPr>
        <w:ind w:left="720" w:hanging="360"/>
        <w:jc w:val="both"/>
        <w:rPr>
          <w:u w:val="none"/>
        </w:rPr>
      </w:pPr>
      <w:r w:rsidDel="00000000" w:rsidR="00000000" w:rsidRPr="00000000">
        <w:rPr>
          <w:rtl w:val="0"/>
        </w:rPr>
        <w:t xml:space="preserve">Syria</w:t>
      </w:r>
    </w:p>
    <w:p w:rsidR="00000000" w:rsidDel="00000000" w:rsidP="00000000" w:rsidRDefault="00000000" w:rsidRPr="00000000" w14:paraId="0000002D">
      <w:pPr>
        <w:keepLines w:val="0"/>
        <w:numPr>
          <w:ilvl w:val="0"/>
          <w:numId w:val="6"/>
        </w:numPr>
        <w:ind w:left="720" w:hanging="360"/>
        <w:jc w:val="both"/>
        <w:rPr>
          <w:u w:val="none"/>
        </w:rPr>
      </w:pPr>
      <w:r w:rsidDel="00000000" w:rsidR="00000000" w:rsidRPr="00000000">
        <w:rPr>
          <w:rtl w:val="0"/>
        </w:rPr>
        <w:t xml:space="preserve">Yemen</w:t>
      </w:r>
    </w:p>
    <w:p w:rsidR="00000000" w:rsidDel="00000000" w:rsidP="00000000" w:rsidRDefault="00000000" w:rsidRPr="00000000" w14:paraId="0000002E">
      <w:pPr>
        <w:keepLines w:val="0"/>
        <w:numPr>
          <w:ilvl w:val="0"/>
          <w:numId w:val="6"/>
        </w:numPr>
        <w:ind w:left="720" w:hanging="360"/>
        <w:jc w:val="both"/>
        <w:rPr>
          <w:u w:val="none"/>
        </w:rPr>
      </w:pPr>
      <w:r w:rsidDel="00000000" w:rsidR="00000000" w:rsidRPr="00000000">
        <w:rPr>
          <w:rtl w:val="0"/>
        </w:rPr>
        <w:t xml:space="preserve">Qatar</w:t>
      </w:r>
    </w:p>
    <w:p w:rsidR="00000000" w:rsidDel="00000000" w:rsidP="00000000" w:rsidRDefault="00000000" w:rsidRPr="00000000" w14:paraId="0000002F">
      <w:pPr>
        <w:keepLines w:val="0"/>
        <w:numPr>
          <w:ilvl w:val="0"/>
          <w:numId w:val="6"/>
        </w:numPr>
        <w:ind w:left="720" w:hanging="360"/>
        <w:jc w:val="both"/>
        <w:rPr>
          <w:u w:val="none"/>
        </w:rPr>
      </w:pPr>
      <w:r w:rsidDel="00000000" w:rsidR="00000000" w:rsidRPr="00000000">
        <w:rPr>
          <w:rtl w:val="0"/>
        </w:rPr>
        <w:t xml:space="preserve">United Arab Emirates</w:t>
      </w:r>
    </w:p>
    <w:p w:rsidR="00000000" w:rsidDel="00000000" w:rsidP="00000000" w:rsidRDefault="00000000" w:rsidRPr="00000000" w14:paraId="00000030">
      <w:pPr>
        <w:keepLines w:val="0"/>
        <w:numPr>
          <w:ilvl w:val="0"/>
          <w:numId w:val="6"/>
        </w:numPr>
        <w:ind w:left="720" w:hanging="360"/>
        <w:jc w:val="both"/>
        <w:rPr>
          <w:u w:val="none"/>
        </w:rPr>
      </w:pPr>
      <w:r w:rsidDel="00000000" w:rsidR="00000000" w:rsidRPr="00000000">
        <w:rPr>
          <w:rtl w:val="0"/>
        </w:rPr>
        <w:t xml:space="preserve">Egypt</w:t>
      </w:r>
    </w:p>
    <w:p w:rsidR="00000000" w:rsidDel="00000000" w:rsidP="00000000" w:rsidRDefault="00000000" w:rsidRPr="00000000" w14:paraId="00000031">
      <w:pPr>
        <w:keepLines w:val="0"/>
        <w:numPr>
          <w:ilvl w:val="0"/>
          <w:numId w:val="6"/>
        </w:numPr>
        <w:ind w:left="720" w:hanging="360"/>
        <w:jc w:val="both"/>
        <w:rPr>
          <w:u w:val="none"/>
        </w:rPr>
      </w:pPr>
      <w:r w:rsidDel="00000000" w:rsidR="00000000" w:rsidRPr="00000000">
        <w:rPr>
          <w:rtl w:val="0"/>
        </w:rPr>
        <w:t xml:space="preserve">Sudan</w:t>
      </w:r>
    </w:p>
    <w:p w:rsidR="00000000" w:rsidDel="00000000" w:rsidP="00000000" w:rsidRDefault="00000000" w:rsidRPr="00000000" w14:paraId="00000032">
      <w:pPr>
        <w:keepLines w:val="0"/>
        <w:numPr>
          <w:ilvl w:val="0"/>
          <w:numId w:val="6"/>
        </w:numPr>
        <w:ind w:left="720" w:hanging="360"/>
        <w:jc w:val="both"/>
        <w:rPr>
          <w:u w:val="none"/>
        </w:rPr>
      </w:pPr>
      <w:r w:rsidDel="00000000" w:rsidR="00000000" w:rsidRPr="00000000">
        <w:rPr>
          <w:rtl w:val="0"/>
        </w:rPr>
        <w:t xml:space="preserve">Somalia</w:t>
      </w:r>
    </w:p>
    <w:p w:rsidR="00000000" w:rsidDel="00000000" w:rsidP="00000000" w:rsidRDefault="00000000" w:rsidRPr="00000000" w14:paraId="00000033">
      <w:pPr>
        <w:keepLines w:val="0"/>
        <w:numPr>
          <w:ilvl w:val="0"/>
          <w:numId w:val="6"/>
        </w:numPr>
        <w:ind w:left="720" w:hanging="360"/>
        <w:jc w:val="both"/>
        <w:rPr>
          <w:u w:val="none"/>
        </w:rPr>
      </w:pPr>
      <w:r w:rsidDel="00000000" w:rsidR="00000000" w:rsidRPr="00000000">
        <w:rPr>
          <w:rtl w:val="0"/>
        </w:rPr>
        <w:t xml:space="preserve">Eritrea</w:t>
      </w:r>
    </w:p>
    <w:p w:rsidR="00000000" w:rsidDel="00000000" w:rsidP="00000000" w:rsidRDefault="00000000" w:rsidRPr="00000000" w14:paraId="00000034">
      <w:pPr>
        <w:keepLines w:val="0"/>
        <w:numPr>
          <w:ilvl w:val="0"/>
          <w:numId w:val="6"/>
        </w:numPr>
        <w:ind w:left="720" w:hanging="360"/>
        <w:jc w:val="both"/>
        <w:rPr>
          <w:u w:val="none"/>
        </w:rPr>
      </w:pPr>
      <w:r w:rsidDel="00000000" w:rsidR="00000000" w:rsidRPr="00000000">
        <w:rPr>
          <w:rtl w:val="0"/>
        </w:rPr>
        <w:t xml:space="preserve">Pakistan</w:t>
      </w:r>
    </w:p>
    <w:p w:rsidR="00000000" w:rsidDel="00000000" w:rsidP="00000000" w:rsidRDefault="00000000" w:rsidRPr="00000000" w14:paraId="00000035">
      <w:pPr>
        <w:keepLines w:val="0"/>
        <w:numPr>
          <w:ilvl w:val="0"/>
          <w:numId w:val="6"/>
        </w:numPr>
        <w:ind w:left="720" w:hanging="360"/>
        <w:jc w:val="both"/>
        <w:rPr>
          <w:u w:val="none"/>
        </w:rPr>
      </w:pPr>
      <w:r w:rsidDel="00000000" w:rsidR="00000000" w:rsidRPr="00000000">
        <w:rPr>
          <w:rtl w:val="0"/>
        </w:rPr>
        <w:t xml:space="preserve">Bangladesh</w:t>
      </w:r>
    </w:p>
    <w:p w:rsidR="00000000" w:rsidDel="00000000" w:rsidP="00000000" w:rsidRDefault="00000000" w:rsidRPr="00000000" w14:paraId="00000036">
      <w:pPr>
        <w:keepLines w:val="0"/>
        <w:numPr>
          <w:ilvl w:val="0"/>
          <w:numId w:val="6"/>
        </w:numPr>
        <w:ind w:left="720" w:hanging="360"/>
        <w:jc w:val="both"/>
        <w:rPr>
          <w:u w:val="none"/>
        </w:rPr>
      </w:pPr>
      <w:r w:rsidDel="00000000" w:rsidR="00000000" w:rsidRPr="00000000">
        <w:rPr>
          <w:rtl w:val="0"/>
        </w:rPr>
        <w:t xml:space="preserve">North Korea</w:t>
      </w:r>
    </w:p>
    <w:p w:rsidR="00000000" w:rsidDel="00000000" w:rsidP="00000000" w:rsidRDefault="00000000" w:rsidRPr="00000000" w14:paraId="00000037">
      <w:pPr>
        <w:keepLines w:val="0"/>
        <w:numPr>
          <w:ilvl w:val="0"/>
          <w:numId w:val="6"/>
        </w:numPr>
        <w:ind w:left="720" w:hanging="360"/>
        <w:jc w:val="both"/>
        <w:rPr>
          <w:u w:val="none"/>
        </w:rPr>
      </w:pPr>
      <w:r w:rsidDel="00000000" w:rsidR="00000000" w:rsidRPr="00000000">
        <w:rPr>
          <w:rtl w:val="0"/>
        </w:rPr>
        <w:t xml:space="preserve">Myanmar</w:t>
      </w:r>
    </w:p>
    <w:p w:rsidR="00000000" w:rsidDel="00000000" w:rsidP="00000000" w:rsidRDefault="00000000" w:rsidRPr="00000000" w14:paraId="00000038">
      <w:pPr>
        <w:keepLines w:val="0"/>
        <w:numPr>
          <w:ilvl w:val="0"/>
          <w:numId w:val="6"/>
        </w:numPr>
        <w:ind w:left="720" w:hanging="360"/>
        <w:jc w:val="both"/>
        <w:rPr>
          <w:u w:val="none"/>
        </w:rPr>
      </w:pPr>
      <w:r w:rsidDel="00000000" w:rsidR="00000000" w:rsidRPr="00000000">
        <w:rPr>
          <w:rtl w:val="0"/>
        </w:rPr>
        <w:t xml:space="preserve">Brunei</w:t>
      </w:r>
    </w:p>
    <w:p w:rsidR="00000000" w:rsidDel="00000000" w:rsidP="00000000" w:rsidRDefault="00000000" w:rsidRPr="00000000" w14:paraId="00000039">
      <w:pPr>
        <w:keepLines w:val="0"/>
        <w:numPr>
          <w:ilvl w:val="0"/>
          <w:numId w:val="6"/>
        </w:numPr>
        <w:ind w:left="720" w:hanging="360"/>
        <w:jc w:val="both"/>
        <w:rPr>
          <w:u w:val="none"/>
        </w:rPr>
      </w:pPr>
      <w:r w:rsidDel="00000000" w:rsidR="00000000" w:rsidRPr="00000000">
        <w:rPr>
          <w:rtl w:val="0"/>
        </w:rPr>
        <w:t xml:space="preserve">Belarus</w:t>
      </w:r>
    </w:p>
    <w:p w:rsidR="00000000" w:rsidDel="00000000" w:rsidP="00000000" w:rsidRDefault="00000000" w:rsidRPr="00000000" w14:paraId="0000003A">
      <w:pPr>
        <w:keepLines w:val="0"/>
        <w:numPr>
          <w:ilvl w:val="0"/>
          <w:numId w:val="6"/>
        </w:numPr>
        <w:ind w:left="720" w:hanging="360"/>
        <w:jc w:val="both"/>
        <w:rPr>
          <w:u w:val="none"/>
        </w:rPr>
      </w:pPr>
      <w:r w:rsidDel="00000000" w:rsidR="00000000" w:rsidRPr="00000000">
        <w:rPr>
          <w:rtl w:val="0"/>
        </w:rPr>
        <w:t xml:space="preserve">Russia</w:t>
      </w:r>
    </w:p>
    <w:p w:rsidR="00000000" w:rsidDel="00000000" w:rsidP="00000000" w:rsidRDefault="00000000" w:rsidRPr="00000000" w14:paraId="0000003B">
      <w:pPr>
        <w:keepLines w:val="0"/>
        <w:numPr>
          <w:ilvl w:val="0"/>
          <w:numId w:val="6"/>
        </w:numPr>
        <w:ind w:left="720" w:hanging="360"/>
        <w:jc w:val="both"/>
        <w:rPr>
          <w:u w:val="none"/>
        </w:rPr>
      </w:pPr>
      <w:r w:rsidDel="00000000" w:rsidR="00000000" w:rsidRPr="00000000">
        <w:rPr>
          <w:rtl w:val="0"/>
        </w:rPr>
        <w:t xml:space="preserve">Azerbaijan</w:t>
      </w:r>
    </w:p>
    <w:p w:rsidR="00000000" w:rsidDel="00000000" w:rsidP="00000000" w:rsidRDefault="00000000" w:rsidRPr="00000000" w14:paraId="0000003C">
      <w:pPr>
        <w:keepLines w:val="0"/>
        <w:numPr>
          <w:ilvl w:val="0"/>
          <w:numId w:val="6"/>
        </w:numPr>
        <w:ind w:left="720" w:hanging="360"/>
        <w:jc w:val="both"/>
        <w:rPr>
          <w:u w:val="none"/>
        </w:rPr>
      </w:pPr>
      <w:r w:rsidDel="00000000" w:rsidR="00000000" w:rsidRPr="00000000">
        <w:rPr>
          <w:rtl w:val="0"/>
        </w:rPr>
        <w:t xml:space="preserve">El Salvador</w:t>
      </w:r>
    </w:p>
    <w:p w:rsidR="00000000" w:rsidDel="00000000" w:rsidP="00000000" w:rsidRDefault="00000000" w:rsidRPr="00000000" w14:paraId="0000003D">
      <w:pPr>
        <w:keepLines w:val="0"/>
        <w:numPr>
          <w:ilvl w:val="0"/>
          <w:numId w:val="6"/>
        </w:numPr>
        <w:ind w:left="720" w:hanging="360"/>
        <w:jc w:val="both"/>
        <w:rPr>
          <w:u w:val="none"/>
        </w:rPr>
      </w:pPr>
      <w:r w:rsidDel="00000000" w:rsidR="00000000" w:rsidRPr="00000000">
        <w:rPr>
          <w:rtl w:val="0"/>
        </w:rPr>
        <w:t xml:space="preserve">Canada</w:t>
      </w:r>
    </w:p>
    <w:p w:rsidR="00000000" w:rsidDel="00000000" w:rsidP="00000000" w:rsidRDefault="00000000" w:rsidRPr="00000000" w14:paraId="0000003E">
      <w:pPr>
        <w:keepLines w:val="0"/>
        <w:numPr>
          <w:ilvl w:val="0"/>
          <w:numId w:val="6"/>
        </w:numPr>
        <w:ind w:left="720" w:hanging="360"/>
        <w:jc w:val="both"/>
        <w:rPr>
          <w:u w:val="none"/>
        </w:rPr>
      </w:pPr>
      <w:r w:rsidDel="00000000" w:rsidR="00000000" w:rsidRPr="00000000">
        <w:rPr>
          <w:rtl w:val="0"/>
        </w:rPr>
        <w:t xml:space="preserve">Sweden</w:t>
      </w:r>
    </w:p>
    <w:p w:rsidR="00000000" w:rsidDel="00000000" w:rsidP="00000000" w:rsidRDefault="00000000" w:rsidRPr="00000000" w14:paraId="0000003F">
      <w:pPr>
        <w:keepLines w:val="0"/>
        <w:numPr>
          <w:ilvl w:val="0"/>
          <w:numId w:val="6"/>
        </w:numPr>
        <w:ind w:left="720" w:hanging="360"/>
        <w:jc w:val="both"/>
        <w:rPr>
          <w:u w:val="none"/>
        </w:rPr>
      </w:pPr>
      <w:r w:rsidDel="00000000" w:rsidR="00000000" w:rsidRPr="00000000">
        <w:rPr>
          <w:rtl w:val="0"/>
        </w:rPr>
        <w:t xml:space="preserve">Norway</w:t>
      </w:r>
    </w:p>
    <w:p w:rsidR="00000000" w:rsidDel="00000000" w:rsidP="00000000" w:rsidRDefault="00000000" w:rsidRPr="00000000" w14:paraId="00000040">
      <w:pPr>
        <w:keepLines w:val="0"/>
        <w:numPr>
          <w:ilvl w:val="0"/>
          <w:numId w:val="6"/>
        </w:numPr>
        <w:ind w:left="720" w:hanging="360"/>
        <w:jc w:val="both"/>
        <w:rPr>
          <w:u w:val="none"/>
        </w:rPr>
      </w:pPr>
      <w:r w:rsidDel="00000000" w:rsidR="00000000" w:rsidRPr="00000000">
        <w:rPr>
          <w:rtl w:val="0"/>
        </w:rPr>
        <w:t xml:space="preserve">Finland</w:t>
      </w:r>
    </w:p>
    <w:p w:rsidR="00000000" w:rsidDel="00000000" w:rsidP="00000000" w:rsidRDefault="00000000" w:rsidRPr="00000000" w14:paraId="00000041">
      <w:pPr>
        <w:keepLines w:val="0"/>
        <w:numPr>
          <w:ilvl w:val="0"/>
          <w:numId w:val="6"/>
        </w:numPr>
        <w:ind w:left="720" w:hanging="360"/>
        <w:jc w:val="both"/>
        <w:rPr>
          <w:u w:val="none"/>
        </w:rPr>
      </w:pPr>
      <w:r w:rsidDel="00000000" w:rsidR="00000000" w:rsidRPr="00000000">
        <w:rPr>
          <w:rtl w:val="0"/>
        </w:rPr>
        <w:t xml:space="preserve">Denmark</w:t>
      </w:r>
    </w:p>
    <w:p w:rsidR="00000000" w:rsidDel="00000000" w:rsidP="00000000" w:rsidRDefault="00000000" w:rsidRPr="00000000" w14:paraId="00000042">
      <w:pPr>
        <w:keepLines w:val="0"/>
        <w:numPr>
          <w:ilvl w:val="0"/>
          <w:numId w:val="6"/>
        </w:numPr>
        <w:ind w:left="720" w:hanging="360"/>
        <w:jc w:val="both"/>
        <w:rPr>
          <w:u w:val="none"/>
        </w:rPr>
      </w:pPr>
      <w:r w:rsidDel="00000000" w:rsidR="00000000" w:rsidRPr="00000000">
        <w:rPr>
          <w:rtl w:val="0"/>
        </w:rPr>
        <w:t xml:space="preserve">Iceland</w:t>
      </w:r>
    </w:p>
    <w:p w:rsidR="00000000" w:rsidDel="00000000" w:rsidP="00000000" w:rsidRDefault="00000000" w:rsidRPr="00000000" w14:paraId="00000043">
      <w:pPr>
        <w:keepLines w:val="0"/>
        <w:numPr>
          <w:ilvl w:val="0"/>
          <w:numId w:val="6"/>
        </w:numPr>
        <w:ind w:left="720" w:hanging="360"/>
        <w:jc w:val="both"/>
        <w:rPr>
          <w:u w:val="none"/>
        </w:rPr>
      </w:pPr>
      <w:r w:rsidDel="00000000" w:rsidR="00000000" w:rsidRPr="00000000">
        <w:rPr>
          <w:rtl w:val="0"/>
        </w:rPr>
        <w:t xml:space="preserve">Netherlands</w:t>
      </w:r>
    </w:p>
    <w:p w:rsidR="00000000" w:rsidDel="00000000" w:rsidP="00000000" w:rsidRDefault="00000000" w:rsidRPr="00000000" w14:paraId="00000044">
      <w:pPr>
        <w:keepLines w:val="0"/>
        <w:numPr>
          <w:ilvl w:val="0"/>
          <w:numId w:val="6"/>
        </w:numPr>
        <w:ind w:left="720" w:hanging="360"/>
        <w:jc w:val="both"/>
        <w:rPr>
          <w:u w:val="none"/>
        </w:rPr>
      </w:pPr>
      <w:r w:rsidDel="00000000" w:rsidR="00000000" w:rsidRPr="00000000">
        <w:rPr>
          <w:rtl w:val="0"/>
        </w:rPr>
        <w:t xml:space="preserve">Germany</w:t>
      </w:r>
    </w:p>
    <w:p w:rsidR="00000000" w:rsidDel="00000000" w:rsidP="00000000" w:rsidRDefault="00000000" w:rsidRPr="00000000" w14:paraId="00000045">
      <w:pPr>
        <w:keepLines w:val="0"/>
        <w:numPr>
          <w:ilvl w:val="0"/>
          <w:numId w:val="6"/>
        </w:numPr>
        <w:ind w:left="720" w:hanging="360"/>
        <w:jc w:val="both"/>
        <w:rPr>
          <w:u w:val="none"/>
        </w:rPr>
      </w:pPr>
      <w:r w:rsidDel="00000000" w:rsidR="00000000" w:rsidRPr="00000000">
        <w:rPr>
          <w:rtl w:val="0"/>
        </w:rPr>
        <w:t xml:space="preserve">France</w:t>
      </w:r>
    </w:p>
    <w:p w:rsidR="00000000" w:rsidDel="00000000" w:rsidP="00000000" w:rsidRDefault="00000000" w:rsidRPr="00000000" w14:paraId="00000046">
      <w:pPr>
        <w:keepLines w:val="0"/>
        <w:numPr>
          <w:ilvl w:val="0"/>
          <w:numId w:val="6"/>
        </w:numPr>
        <w:ind w:left="720" w:hanging="360"/>
        <w:jc w:val="both"/>
        <w:rPr>
          <w:u w:val="none"/>
        </w:rPr>
      </w:pPr>
      <w:r w:rsidDel="00000000" w:rsidR="00000000" w:rsidRPr="00000000">
        <w:rPr>
          <w:rtl w:val="0"/>
        </w:rPr>
        <w:t xml:space="preserve">Spain</w:t>
      </w:r>
    </w:p>
    <w:p w:rsidR="00000000" w:rsidDel="00000000" w:rsidP="00000000" w:rsidRDefault="00000000" w:rsidRPr="00000000" w14:paraId="00000047">
      <w:pPr>
        <w:keepLines w:val="0"/>
        <w:numPr>
          <w:ilvl w:val="0"/>
          <w:numId w:val="6"/>
        </w:numPr>
        <w:ind w:left="720" w:hanging="360"/>
        <w:jc w:val="both"/>
        <w:rPr>
          <w:u w:val="none"/>
        </w:rPr>
      </w:pPr>
      <w:r w:rsidDel="00000000" w:rsidR="00000000" w:rsidRPr="00000000">
        <w:rPr>
          <w:rtl w:val="0"/>
        </w:rPr>
        <w:t xml:space="preserve">Portugal</w:t>
      </w:r>
    </w:p>
    <w:p w:rsidR="00000000" w:rsidDel="00000000" w:rsidP="00000000" w:rsidRDefault="00000000" w:rsidRPr="00000000" w14:paraId="00000048">
      <w:pPr>
        <w:keepLines w:val="0"/>
        <w:numPr>
          <w:ilvl w:val="0"/>
          <w:numId w:val="6"/>
        </w:numPr>
        <w:ind w:left="720" w:hanging="360"/>
        <w:jc w:val="both"/>
        <w:rPr>
          <w:u w:val="none"/>
        </w:rPr>
      </w:pPr>
      <w:r w:rsidDel="00000000" w:rsidR="00000000" w:rsidRPr="00000000">
        <w:rPr>
          <w:rtl w:val="0"/>
        </w:rPr>
        <w:t xml:space="preserve">Belgium</w:t>
      </w:r>
    </w:p>
    <w:p w:rsidR="00000000" w:rsidDel="00000000" w:rsidP="00000000" w:rsidRDefault="00000000" w:rsidRPr="00000000" w14:paraId="00000049">
      <w:pPr>
        <w:keepLines w:val="0"/>
        <w:numPr>
          <w:ilvl w:val="0"/>
          <w:numId w:val="6"/>
        </w:numPr>
        <w:ind w:left="720" w:hanging="360"/>
        <w:jc w:val="both"/>
        <w:rPr>
          <w:u w:val="none"/>
        </w:rPr>
      </w:pPr>
      <w:r w:rsidDel="00000000" w:rsidR="00000000" w:rsidRPr="00000000">
        <w:rPr>
          <w:rtl w:val="0"/>
        </w:rPr>
        <w:t xml:space="preserve">Ireland</w:t>
      </w:r>
    </w:p>
    <w:p w:rsidR="00000000" w:rsidDel="00000000" w:rsidP="00000000" w:rsidRDefault="00000000" w:rsidRPr="00000000" w14:paraId="0000004A">
      <w:pPr>
        <w:keepLines w:val="0"/>
        <w:numPr>
          <w:ilvl w:val="0"/>
          <w:numId w:val="6"/>
        </w:numPr>
        <w:ind w:left="720" w:hanging="360"/>
        <w:jc w:val="both"/>
        <w:rPr>
          <w:u w:val="none"/>
        </w:rPr>
      </w:pPr>
      <w:r w:rsidDel="00000000" w:rsidR="00000000" w:rsidRPr="00000000">
        <w:rPr>
          <w:rtl w:val="0"/>
        </w:rPr>
        <w:t xml:space="preserve">Switzerland</w:t>
      </w:r>
    </w:p>
    <w:p w:rsidR="00000000" w:rsidDel="00000000" w:rsidP="00000000" w:rsidRDefault="00000000" w:rsidRPr="00000000" w14:paraId="0000004B">
      <w:pPr>
        <w:keepLines w:val="0"/>
        <w:numPr>
          <w:ilvl w:val="0"/>
          <w:numId w:val="6"/>
        </w:numPr>
        <w:ind w:left="720" w:hanging="360"/>
        <w:jc w:val="both"/>
        <w:rPr>
          <w:u w:val="none"/>
        </w:rPr>
      </w:pPr>
      <w:r w:rsidDel="00000000" w:rsidR="00000000" w:rsidRPr="00000000">
        <w:rPr>
          <w:rtl w:val="0"/>
        </w:rPr>
        <w:t xml:space="preserve">New Zealand</w:t>
      </w:r>
    </w:p>
    <w:p w:rsidR="00000000" w:rsidDel="00000000" w:rsidP="00000000" w:rsidRDefault="00000000" w:rsidRPr="00000000" w14:paraId="0000004C">
      <w:pPr>
        <w:keepLines w:val="0"/>
        <w:numPr>
          <w:ilvl w:val="0"/>
          <w:numId w:val="6"/>
        </w:numPr>
        <w:ind w:left="720" w:hanging="360"/>
        <w:jc w:val="both"/>
        <w:rPr>
          <w:u w:val="none"/>
        </w:rPr>
      </w:pPr>
      <w:r w:rsidDel="00000000" w:rsidR="00000000" w:rsidRPr="00000000">
        <w:rPr>
          <w:rtl w:val="0"/>
        </w:rPr>
        <w:t xml:space="preserve">Australia</w:t>
      </w:r>
    </w:p>
    <w:p w:rsidR="00000000" w:rsidDel="00000000" w:rsidP="00000000" w:rsidRDefault="00000000" w:rsidRPr="00000000" w14:paraId="0000004D">
      <w:pPr>
        <w:keepLines w:val="0"/>
        <w:numPr>
          <w:ilvl w:val="0"/>
          <w:numId w:val="6"/>
        </w:numPr>
        <w:ind w:left="720" w:hanging="360"/>
        <w:jc w:val="both"/>
        <w:rPr>
          <w:u w:val="none"/>
        </w:rPr>
      </w:pPr>
      <w:r w:rsidDel="00000000" w:rsidR="00000000" w:rsidRPr="00000000">
        <w:rPr>
          <w:rtl w:val="0"/>
        </w:rPr>
        <w:t xml:space="preserve">Austria</w:t>
      </w:r>
    </w:p>
    <w:p w:rsidR="00000000" w:rsidDel="00000000" w:rsidP="00000000" w:rsidRDefault="00000000" w:rsidRPr="00000000" w14:paraId="0000004E">
      <w:pPr>
        <w:keepLines w:val="0"/>
        <w:numPr>
          <w:ilvl w:val="0"/>
          <w:numId w:val="6"/>
        </w:numPr>
        <w:ind w:left="720" w:hanging="360"/>
        <w:jc w:val="both"/>
        <w:rPr>
          <w:u w:val="none"/>
        </w:rPr>
      </w:pPr>
      <w:r w:rsidDel="00000000" w:rsidR="00000000" w:rsidRPr="00000000">
        <w:rPr>
          <w:rtl w:val="0"/>
        </w:rPr>
        <w:t xml:space="preserve">Luxembourg</w:t>
      </w:r>
    </w:p>
    <w:p w:rsidR="00000000" w:rsidDel="00000000" w:rsidP="00000000" w:rsidRDefault="00000000" w:rsidRPr="00000000" w14:paraId="0000004F">
      <w:pPr>
        <w:keepLines w:val="0"/>
        <w:numPr>
          <w:ilvl w:val="0"/>
          <w:numId w:val="6"/>
        </w:numPr>
        <w:ind w:left="720" w:hanging="360"/>
        <w:jc w:val="both"/>
        <w:rPr>
          <w:u w:val="none"/>
        </w:rPr>
      </w:pPr>
      <w:r w:rsidDel="00000000" w:rsidR="00000000" w:rsidRPr="00000000">
        <w:rPr>
          <w:rtl w:val="0"/>
        </w:rPr>
        <w:t xml:space="preserve">Uruguay</w:t>
      </w:r>
    </w:p>
    <w:p w:rsidR="00000000" w:rsidDel="00000000" w:rsidP="00000000" w:rsidRDefault="00000000" w:rsidRPr="00000000" w14:paraId="00000050">
      <w:pPr>
        <w:keepLines w:val="0"/>
        <w:numPr>
          <w:ilvl w:val="0"/>
          <w:numId w:val="6"/>
        </w:numPr>
        <w:ind w:left="720" w:hanging="360"/>
        <w:jc w:val="both"/>
        <w:rPr>
          <w:u w:val="none"/>
        </w:rPr>
      </w:pPr>
      <w:r w:rsidDel="00000000" w:rsidR="00000000" w:rsidRPr="00000000">
        <w:rPr>
          <w:rtl w:val="0"/>
        </w:rPr>
        <w:t xml:space="preserve">Costa Rica</w:t>
      </w:r>
    </w:p>
    <w:p w:rsidR="00000000" w:rsidDel="00000000" w:rsidP="00000000" w:rsidRDefault="00000000" w:rsidRPr="00000000" w14:paraId="00000051">
      <w:pPr>
        <w:keepLines w:val="0"/>
        <w:numPr>
          <w:ilvl w:val="0"/>
          <w:numId w:val="6"/>
        </w:numPr>
        <w:ind w:left="720" w:hanging="360"/>
        <w:jc w:val="both"/>
        <w:rPr>
          <w:u w:val="none"/>
        </w:rPr>
      </w:pPr>
      <w:r w:rsidDel="00000000" w:rsidR="00000000" w:rsidRPr="00000000">
        <w:rPr>
          <w:rtl w:val="0"/>
        </w:rPr>
        <w:t xml:space="preserve">Japan</w:t>
      </w:r>
    </w:p>
    <w:p w:rsidR="00000000" w:rsidDel="00000000" w:rsidP="00000000" w:rsidRDefault="00000000" w:rsidRPr="00000000" w14:paraId="00000052">
      <w:pPr>
        <w:keepLines w:val="0"/>
        <w:numPr>
          <w:ilvl w:val="0"/>
          <w:numId w:val="6"/>
        </w:numPr>
        <w:ind w:left="720" w:hanging="360"/>
        <w:jc w:val="both"/>
        <w:rPr>
          <w:u w:val="none"/>
        </w:rPr>
      </w:pPr>
      <w:r w:rsidDel="00000000" w:rsidR="00000000" w:rsidRPr="00000000">
        <w:rPr>
          <w:rtl w:val="0"/>
        </w:rPr>
        <w:t xml:space="preserve">South Korea</w:t>
      </w:r>
    </w:p>
    <w:p w:rsidR="00000000" w:rsidDel="00000000" w:rsidP="00000000" w:rsidRDefault="00000000" w:rsidRPr="00000000" w14:paraId="00000053">
      <w:pPr>
        <w:keepLines w:val="0"/>
        <w:numPr>
          <w:ilvl w:val="0"/>
          <w:numId w:val="6"/>
        </w:numPr>
        <w:ind w:left="720" w:hanging="360"/>
        <w:jc w:val="both"/>
        <w:rPr>
          <w:u w:val="none"/>
        </w:rPr>
      </w:pPr>
      <w:r w:rsidDel="00000000" w:rsidR="00000000" w:rsidRPr="00000000">
        <w:rPr>
          <w:rtl w:val="0"/>
        </w:rPr>
        <w:t xml:space="preserve">Mexico</w:t>
      </w:r>
    </w:p>
    <w:p w:rsidR="00000000" w:rsidDel="00000000" w:rsidP="00000000" w:rsidRDefault="00000000" w:rsidRPr="00000000" w14:paraId="00000054">
      <w:pPr>
        <w:keepLines w:val="0"/>
        <w:numPr>
          <w:ilvl w:val="0"/>
          <w:numId w:val="6"/>
        </w:numPr>
        <w:ind w:left="720" w:hanging="360"/>
        <w:jc w:val="both"/>
        <w:rPr>
          <w:u w:val="none"/>
        </w:rPr>
      </w:pPr>
      <w:r w:rsidDel="00000000" w:rsidR="00000000" w:rsidRPr="00000000">
        <w:rPr>
          <w:rtl w:val="0"/>
        </w:rPr>
        <w:t xml:space="preserve">India</w:t>
      </w:r>
    </w:p>
    <w:p w:rsidR="00000000" w:rsidDel="00000000" w:rsidP="00000000" w:rsidRDefault="00000000" w:rsidRPr="00000000" w14:paraId="00000055">
      <w:pPr>
        <w:keepLines w:val="0"/>
        <w:numPr>
          <w:ilvl w:val="0"/>
          <w:numId w:val="6"/>
        </w:numPr>
        <w:ind w:left="720" w:hanging="360"/>
        <w:jc w:val="both"/>
        <w:rPr>
          <w:u w:val="none"/>
        </w:rPr>
      </w:pPr>
      <w:r w:rsidDel="00000000" w:rsidR="00000000" w:rsidRPr="00000000">
        <w:rPr>
          <w:rtl w:val="0"/>
        </w:rPr>
        <w:t xml:space="preserve">Brazil</w:t>
      </w:r>
    </w:p>
    <w:p w:rsidR="00000000" w:rsidDel="00000000" w:rsidP="00000000" w:rsidRDefault="00000000" w:rsidRPr="00000000" w14:paraId="00000056">
      <w:pPr>
        <w:keepLines w:val="0"/>
        <w:ind w:left="0" w:firstLine="0"/>
        <w:rPr>
          <w:rFonts w:ascii="Times New Roman" w:cs="Times New Roman" w:eastAsia="Times New Roman" w:hAnsi="Times New Roman"/>
          <w:b w:val="1"/>
          <w:bCs w:val="1"/>
          <w:sz w:val="24"/>
          <w:szCs w:val="24"/>
          <w:u w:val="single"/>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1">
      <w:pPr>
        <w:pStyle w:val="Heading1"/>
        <w:spacing w:line="360" w:lineRule="auto"/>
        <w:ind w:left="2160" w:firstLine="720"/>
        <w:rPr>
          <w:rFonts w:ascii="Times New Roman" w:cs="Times New Roman" w:eastAsia="Times New Roman" w:hAnsi="Times New Roman"/>
          <w:b w:val="1"/>
          <w:bCs w:val="1"/>
          <w:color w:val="1c4587"/>
          <w:u w:val="single"/>
        </w:rPr>
      </w:pPr>
      <w:bookmarkStart w:colFirst="0" w:colLast="0" w:name="_n5bffq1exbwu" w:id="2"/>
      <w:bookmarkEnd w:id="2"/>
      <w:r w:rsidDel="00000000" w:rsidR="00000000" w:rsidRPr="00000000">
        <w:rPr>
          <w:rFonts w:ascii="Times New Roman" w:cs="Times New Roman" w:eastAsia="Times New Roman" w:hAnsi="Times New Roman"/>
          <w:b w:val="1"/>
          <w:bCs w:val="1"/>
          <w:color w:val="1c4587"/>
          <w:u w:val="single"/>
          <w:rtl w:val="0"/>
        </w:rPr>
        <w:t xml:space="preserve">Content Disclaimer</w:t>
      </w:r>
    </w:p>
    <w:p w:rsidR="00000000" w:rsidDel="00000000" w:rsidP="00000000" w:rsidRDefault="00000000" w:rsidRPr="00000000" w14:paraId="00000062">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important to note that this background guide is grounded in existing United Nations frameworks and agencies relevant to humanitarian protection and development. Certain illustrative or hypothetical elements are included solely to clarify the structure, scope, and objectives of this committee. As a result, this background guide addresses sensitive issues such as human trafficking, exploitation, displacement, gender-based vulnerability, and systemic barriers faced by refugees. These topics are explored to provide necessary context, guide productive debate, and deepen delegates’ understanding of the challenges faced by affected populations. The inclusion of these issues is intended strictly for educational and diplomatic discussion within the committee setting and should not be interpreted as endorsing or normalizing such practices. All discussions and proposed actions within this committee are to remain within the bounds of international law, human rights principles, and ethical conduct, and should not be replicated in any real-world context outside of constructive policy-making and advocacy.</w:t>
      </w:r>
    </w:p>
    <w:p w:rsidR="00000000" w:rsidDel="00000000" w:rsidP="00000000" w:rsidRDefault="00000000" w:rsidRPr="00000000" w14:paraId="00000064">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Thank you and best of luck!</w:t>
      </w:r>
    </w:p>
    <w:p w:rsidR="00000000" w:rsidDel="00000000" w:rsidP="00000000" w:rsidRDefault="00000000" w:rsidRPr="00000000" w14:paraId="00000066">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7">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8">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9">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A">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B">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D">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E">
      <w:pPr>
        <w:spacing w:line="36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6F">
      <w:pPr>
        <w:spacing w:line="360" w:lineRule="auto"/>
        <w:ind w:left="2880" w:firstLine="72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0">
      <w:pPr>
        <w:spacing w:line="360" w:lineRule="auto"/>
        <w:ind w:left="2880" w:firstLine="72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1">
      <w:pPr>
        <w:spacing w:line="360" w:lineRule="auto"/>
        <w:ind w:left="2880" w:firstLine="72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2">
      <w:pPr>
        <w:spacing w:line="360" w:lineRule="auto"/>
        <w:ind w:left="0" w:firstLine="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3">
      <w:pPr>
        <w:pStyle w:val="Heading1"/>
        <w:spacing w:line="360" w:lineRule="auto"/>
        <w:ind w:left="2880" w:firstLine="720"/>
        <w:rPr>
          <w:rFonts w:ascii="Times New Roman" w:cs="Times New Roman" w:eastAsia="Times New Roman" w:hAnsi="Times New Roman"/>
          <w:b w:val="1"/>
          <w:bCs w:val="1"/>
          <w:color w:val="1c4587"/>
          <w:u w:val="single"/>
        </w:rPr>
      </w:pPr>
      <w:bookmarkStart w:colFirst="0" w:colLast="0" w:name="_xpokpxg4xg7d" w:id="3"/>
      <w:bookmarkEnd w:id="3"/>
      <w:r w:rsidDel="00000000" w:rsidR="00000000" w:rsidRPr="00000000">
        <w:rPr>
          <w:rFonts w:ascii="Times New Roman" w:cs="Times New Roman" w:eastAsia="Times New Roman" w:hAnsi="Times New Roman"/>
          <w:b w:val="1"/>
          <w:bCs w:val="1"/>
          <w:color w:val="1c4587"/>
          <w:u w:val="single"/>
          <w:rtl w:val="0"/>
        </w:rPr>
        <w:t xml:space="preserve">Welcome letter</w:t>
      </w:r>
    </w:p>
    <w:p w:rsidR="00000000" w:rsidDel="00000000" w:rsidP="00000000" w:rsidRDefault="00000000" w:rsidRPr="00000000" w14:paraId="00000074">
      <w:pPr>
        <w:spacing w:line="360" w:lineRule="auto"/>
        <w:ind w:left="2880" w:firstLine="720"/>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King’s MUN 2026 delegates,</w:t>
      </w:r>
    </w:p>
    <w:p w:rsidR="00000000" w:rsidDel="00000000" w:rsidP="00000000" w:rsidRDefault="00000000" w:rsidRPr="00000000" w14:paraId="0000007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this year’s Co-Secretary Generals of King’sMUN, we are truly honoured to welcome you to our 12th annual conference. The Secretariat has been working hard throughout this school year to deliver you an incredible, in-person conference with various unique committees, experienced chairs, and a fruitful day of debate.</w:t>
      </w:r>
    </w:p>
    <w:p w:rsidR="00000000" w:rsidDel="00000000" w:rsidP="00000000" w:rsidRDefault="00000000" w:rsidRPr="00000000" w14:paraId="00000078">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 United Nations, a reenactment of the function of the United Nations, is designed for students to come together to debate, discuss, and develop creative solutions to various pressing issues that plague our current world. In most committees, students take on the positions of multiple countries, characters, or political figures to create solutions for real and fictional issues and crises. Our committees delve into historical events, future scenarios, and fictional topics.</w:t>
      </w:r>
    </w:p>
    <w:p w:rsidR="00000000" w:rsidDel="00000000" w:rsidP="00000000" w:rsidRDefault="00000000" w:rsidRPr="00000000" w14:paraId="0000007A">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our personal experiences with MUN, we have developed many skillsets which will lead us throughout our lives, such as confidence in public speaking, leadership, collaboration,</w:t>
      </w:r>
    </w:p>
    <w:p w:rsidR="00000000" w:rsidDel="00000000" w:rsidP="00000000" w:rsidRDefault="00000000" w:rsidRPr="00000000" w14:paraId="0000007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creative problem-solving. Furthermore, MUN promotes lifelong connections, as we meet delegates who share similar passions in committee sessions. We genuinely believe that your participation in MUN will guide you throughout your high school journey and beyond.</w:t>
      </w:r>
    </w:p>
    <w:p w:rsidR="00000000" w:rsidDel="00000000" w:rsidP="00000000" w:rsidRDefault="00000000" w:rsidRPr="00000000" w14:paraId="0000007D">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King’sMUN, we provide a variety of committees to ensure that we have something of interest for everyone. From very current pressing issues (i.e., UNSC and the GA) and issues in sports (i.e., NFL) to fictional committees, yet applicable issues (i.e., Pokémon, Grammys, and Zootopia), issues set in our very own communities (i.e., Ontario Secondary and Post-Secondary Education and Government of Canada), and future-projected crises to promote critical thinking (i.e., Canada vs. U.S. and Artificial Intelligence). We strive to ensure that there is an appeal for a variety of delegates, so that you can truly engage with MUN’s benefits in a way that resonates with you. Whether you have no experience or have attended many conferences, there is a place at King’sMUN for you!</w:t>
      </w:r>
    </w:p>
    <w:p w:rsidR="00000000" w:rsidDel="00000000" w:rsidP="00000000" w:rsidRDefault="00000000" w:rsidRPr="00000000" w14:paraId="0000007F">
      <w:pPr>
        <w:spacing w:line="36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again, we are thrilled to welcome all delegates, new or returning, to King’sMUN. We hope you will engage in fruitful debate and have a fantastic time at King’sMUN 2026.</w:t>
      </w:r>
    </w:p>
    <w:p w:rsidR="00000000" w:rsidDel="00000000" w:rsidP="00000000" w:rsidRDefault="00000000" w:rsidRPr="00000000" w14:paraId="0000008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8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 Hanoudi and Ishan Ramchandani</w:t>
      </w:r>
    </w:p>
    <w:p w:rsidR="00000000" w:rsidDel="00000000" w:rsidP="00000000" w:rsidRDefault="00000000" w:rsidRPr="00000000" w14:paraId="0000008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Co-Secretary Generals</w:t>
      </w:r>
    </w:p>
    <w:p w:rsidR="00000000" w:rsidDel="00000000" w:rsidP="00000000" w:rsidRDefault="00000000" w:rsidRPr="00000000" w14:paraId="00000085">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King’sMUN 2026</w:t>
      </w:r>
    </w:p>
    <w:p w:rsidR="00000000" w:rsidDel="00000000" w:rsidP="00000000" w:rsidRDefault="00000000" w:rsidRPr="00000000" w14:paraId="0000008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36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36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pStyle w:val="Heading1"/>
        <w:spacing w:line="360" w:lineRule="auto"/>
        <w:jc w:val="center"/>
        <w:rPr>
          <w:rFonts w:ascii="Times New Roman" w:cs="Times New Roman" w:eastAsia="Times New Roman" w:hAnsi="Times New Roman"/>
          <w:b w:val="1"/>
          <w:bCs w:val="1"/>
          <w:sz w:val="40"/>
          <w:szCs w:val="40"/>
        </w:rPr>
      </w:pPr>
      <w:bookmarkStart w:colFirst="0" w:colLast="0" w:name="_x1lya75zesmr" w:id="4"/>
      <w:bookmarkEnd w:id="4"/>
      <w:r w:rsidDel="00000000" w:rsidR="00000000" w:rsidRPr="00000000">
        <w:rPr>
          <w:rFonts w:ascii="Times New Roman" w:cs="Times New Roman" w:eastAsia="Times New Roman" w:hAnsi="Times New Roman"/>
          <w:b w:val="1"/>
          <w:bCs w:val="1"/>
          <w:color w:val="1c4587"/>
          <w:u w:val="single"/>
          <w:rtl w:val="0"/>
        </w:rPr>
        <w:t xml:space="preserve">Topics of Discussion</w:t>
      </w:r>
      <w:r w:rsidDel="00000000" w:rsidR="00000000" w:rsidRPr="00000000">
        <w:rPr>
          <w:rtl w:val="0"/>
        </w:rPr>
      </w:r>
    </w:p>
    <w:p w:rsidR="00000000" w:rsidDel="00000000" w:rsidP="00000000" w:rsidRDefault="00000000" w:rsidRPr="00000000" w14:paraId="0000009C">
      <w:pPr>
        <w:pStyle w:val="Heading2"/>
        <w:spacing w:line="360" w:lineRule="auto"/>
        <w:rPr>
          <w:rFonts w:ascii="Times New Roman" w:cs="Times New Roman" w:eastAsia="Times New Roman" w:hAnsi="Times New Roman"/>
          <w:b w:val="1"/>
          <w:bCs w:val="1"/>
          <w:color w:val="333333"/>
        </w:rPr>
      </w:pPr>
      <w:bookmarkStart w:colFirst="0" w:colLast="0" w:name="_werpo6di9epz" w:id="5"/>
      <w:bookmarkEnd w:id="5"/>
      <w:r w:rsidDel="00000000" w:rsidR="00000000" w:rsidRPr="00000000">
        <w:rPr>
          <w:rFonts w:ascii="Times New Roman" w:cs="Times New Roman" w:eastAsia="Times New Roman" w:hAnsi="Times New Roman"/>
          <w:b w:val="1"/>
          <w:bCs w:val="1"/>
          <w:rtl w:val="0"/>
        </w:rPr>
        <w:t xml:space="preserve">Topic 1: </w:t>
      </w:r>
      <w:r w:rsidDel="00000000" w:rsidR="00000000" w:rsidRPr="00000000">
        <w:rPr>
          <w:rFonts w:ascii="Times New Roman" w:cs="Times New Roman" w:eastAsia="Times New Roman" w:hAnsi="Times New Roman"/>
          <w:b w:val="1"/>
          <w:bCs w:val="1"/>
          <w:color w:val="333333"/>
          <w:rtl w:val="0"/>
        </w:rPr>
        <w:t xml:space="preserve">Protection of women from human trafficking and financial exploitation</w:t>
      </w:r>
    </w:p>
    <w:p w:rsidR="00000000" w:rsidDel="00000000" w:rsidP="00000000" w:rsidRDefault="00000000" w:rsidRPr="00000000" w14:paraId="0000009D">
      <w:pPr>
        <w:spacing w:line="360" w:lineRule="auto"/>
        <w:ind w:left="0" w:firstLine="0"/>
        <w:jc w:val="left"/>
        <w:rPr>
          <w:rFonts w:ascii="Times New Roman" w:cs="Times New Roman" w:eastAsia="Times New Roman" w:hAnsi="Times New Roman"/>
          <w:b w:val="1"/>
          <w:bCs w:val="1"/>
          <w:color w:val="333333"/>
          <w:sz w:val="30"/>
          <w:szCs w:val="30"/>
        </w:rPr>
      </w:pPr>
      <w:r w:rsidDel="00000000" w:rsidR="00000000" w:rsidRPr="00000000">
        <w:rPr>
          <w:rtl w:val="0"/>
        </w:rPr>
      </w:r>
    </w:p>
    <w:p w:rsidR="00000000" w:rsidDel="00000000" w:rsidP="00000000" w:rsidRDefault="00000000" w:rsidRPr="00000000" w14:paraId="0000009E">
      <w:pPr>
        <w:pStyle w:val="Heading3"/>
        <w:spacing w:line="360" w:lineRule="auto"/>
        <w:rPr>
          <w:rFonts w:ascii="Times New Roman" w:cs="Times New Roman" w:eastAsia="Times New Roman" w:hAnsi="Times New Roman"/>
          <w:color w:val="000000"/>
        </w:rPr>
      </w:pPr>
      <w:bookmarkStart w:colFirst="0" w:colLast="0" w:name="_3jtrsgxa20up" w:id="6"/>
      <w:bookmarkEnd w:id="6"/>
      <w:r w:rsidDel="00000000" w:rsidR="00000000" w:rsidRPr="00000000">
        <w:rPr>
          <w:rFonts w:ascii="Times New Roman" w:cs="Times New Roman" w:eastAsia="Times New Roman" w:hAnsi="Times New Roman"/>
          <w:color w:val="000000"/>
          <w:rtl w:val="0"/>
        </w:rPr>
        <w:t xml:space="preserve">Introduction:</w:t>
      </w:r>
    </w:p>
    <w:p w:rsidR="00000000" w:rsidDel="00000000" w:rsidP="00000000" w:rsidRDefault="00000000" w:rsidRPr="00000000" w14:paraId="0000009F">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trafficking, which according to the United Nations can be defined as an activity or actions carried out through compulsion, deception, or the use of power in order to obtain or use a person for forced or commercial sexual exploitation, still affects millions of victims globally. According to the UNODC Global Report on Trafficking in Persons Report 2024, there was a 25% increase in the number of victims identified in 2022, an indication that the magnitude of this challenge continues to grow in scope and magnitude globally, thanks to global instability through war, economic instabilities, and other systems that perpetuate inequality. It can be estimated that more than 61% of global victims identified come from among the female population, in which sexual exploitation is most common, while girls alone make up major percentages among trafficked children. This situation indicates how gender-related weaknesses are deeply entrenched in increasing the magnitude or potential for victimization through a lack of proper systems in placed regions and economic instability. Therefore, it can be safely stated that regions with potential females in such regions can be an important aspect in addressing the aspect of dignity in its quest to address equality.</w:t>
      </w:r>
    </w:p>
    <w:p w:rsidR="00000000" w:rsidDel="00000000" w:rsidP="00000000" w:rsidRDefault="00000000" w:rsidRPr="00000000" w14:paraId="000000A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A2">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A3">
      <w:pPr>
        <w:pStyle w:val="Heading3"/>
        <w:spacing w:line="360" w:lineRule="auto"/>
        <w:rPr>
          <w:rFonts w:ascii="Times New Roman" w:cs="Times New Roman" w:eastAsia="Times New Roman" w:hAnsi="Times New Roman"/>
          <w:color w:val="000000"/>
        </w:rPr>
      </w:pPr>
      <w:bookmarkStart w:colFirst="0" w:colLast="0" w:name="_7nluufs57u1j" w:id="7"/>
      <w:bookmarkEnd w:id="7"/>
      <w:r w:rsidDel="00000000" w:rsidR="00000000" w:rsidRPr="00000000">
        <w:rPr>
          <w:rFonts w:ascii="Times New Roman" w:cs="Times New Roman" w:eastAsia="Times New Roman" w:hAnsi="Times New Roman"/>
          <w:color w:val="000000"/>
          <w:rtl w:val="0"/>
        </w:rPr>
        <w:t xml:space="preserve">History:</w:t>
      </w:r>
    </w:p>
    <w:p w:rsidR="00000000" w:rsidDel="00000000" w:rsidP="00000000" w:rsidRDefault="00000000" w:rsidRPr="00000000" w14:paraId="000000A4">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A5">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Human trafficking has existed for centuries, historically manifesting through slavery, forced labor, and the exploitation of women and children during periods of colonial expansion and conflict. In the modern era, the phenomenon evolved alongside globalization, increased migration, and transnational crime. Throughout the late 20th century, armed conflicts, economic inequality, and political instability, particularly in regions of Africa, Southeast Asia, Eastern Europe, and Latin America. This created conditions that heightened women’s vulnerability to trafficking. The rise of organized criminal networks and the expansion of illicit global markets further accelerated trafficking for purposes such as sexual exploitation, domestic servitude, and forced labor, disproportionately affecting women and girls in regions with weak legal protections and limited economic opportunities.</w:t>
      </w:r>
    </w:p>
    <w:p w:rsidR="00000000" w:rsidDel="00000000" w:rsidP="00000000" w:rsidRDefault="00000000" w:rsidRPr="00000000" w14:paraId="000000A6">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international community formally began addressing human trafficking in the early 2000s, marking a significant turning point in global efforts to protect victims. In 2000, the United Nations adopted the Protocol to Prevent, Suppress and Punish Trafficking in Persons, Especially Women and Children, commonly known as the Palermo Protocol. This landmark agreement provided the first internationally accepted definition of human trafficking and established a comprehensive framework based on prevention, protection of victims, and prosecution of traffickers. The protocol emphasized the gendered nature of trafficking and called on states to implement victim-centered and human-rights-based responses, laying the foundation for coordinated international action.</w:t>
      </w:r>
    </w:p>
    <w:p w:rsidR="00000000" w:rsidDel="00000000" w:rsidP="00000000" w:rsidRDefault="00000000" w:rsidRPr="00000000" w14:paraId="000000A7">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Since then, the United Nations has played a central role in advancing protections for trafficked women through institutions such as the United Nations Human Rights Council (UNHRC), the Office of the High Commissioner for Human Rights (OHCHR), and the United Nations Office on Drugs and Crime (UNODC). The UNHRC has adopted multiple resolutions condemning human trafficking and has mandated a Special Rapporteur on trafficking in persons, especially women and children, to monitor global trends and advise states on policy reforms. Additionally, UN agencies have increasingly linked anti-trafficking efforts with broader gender equality, development, and migration frameworks, recognizing that long-term prevention depends on addressing root causes such as poverty, lack of education, and gender-based discrimination. Despite these efforts, human trafficking remains a persistent and evolving challenge, necessitating renewed international cooperation and stronger protections for women in vulnerable regions.</w:t>
      </w:r>
    </w:p>
    <w:p w:rsidR="00000000" w:rsidDel="00000000" w:rsidP="00000000" w:rsidRDefault="00000000" w:rsidRPr="00000000" w14:paraId="000000A8">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9">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A">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B">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C">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D">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E">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AF">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0">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1">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2">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3">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4">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5">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6">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7">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8">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9">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A">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B">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C">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D">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E">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BF">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0">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1">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C2">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C3">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C4">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C5">
      <w:pPr>
        <w:pStyle w:val="Heading3"/>
        <w:spacing w:line="360" w:lineRule="auto"/>
        <w:rPr>
          <w:rFonts w:ascii="Times New Roman" w:cs="Times New Roman" w:eastAsia="Times New Roman" w:hAnsi="Times New Roman"/>
          <w:color w:val="000000"/>
        </w:rPr>
      </w:pPr>
      <w:bookmarkStart w:colFirst="0" w:colLast="0" w:name="_f0u4d1gqtb" w:id="8"/>
      <w:bookmarkEnd w:id="8"/>
      <w:r w:rsidDel="00000000" w:rsidR="00000000" w:rsidRPr="00000000">
        <w:rPr>
          <w:rFonts w:ascii="Times New Roman" w:cs="Times New Roman" w:eastAsia="Times New Roman" w:hAnsi="Times New Roman"/>
          <w:color w:val="000000"/>
          <w:rtl w:val="0"/>
        </w:rPr>
        <w:t xml:space="preserve">Current Situation: </w:t>
      </w:r>
    </w:p>
    <w:p w:rsidR="00000000" w:rsidDel="00000000" w:rsidP="00000000" w:rsidRDefault="00000000" w:rsidRPr="00000000" w14:paraId="000000C6">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7">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Human trafficking persists as a significant global human rights crisis with tens of millions of people affected each year. According to the UNODC Global Report on Trafficking in Persons 2024, an estimated 50 % increase in detected victims was recorded over the past decade, reflecting both improved reporting and a real expansion of trafficking networks. Women and girls remain disproportionately represented among victims, accounting for roughly 61% of all detected trafficking cases worldwide, with sexual exploitation and forced marriage being among the most common forms of abuse. Regions affected by conflict and political instability, including parts of Sub-Saharan Africa, the Middle East, and Southeast Asia, tend to report higher vulnerability due to breakdowns in the rule of law, displacement, and limited institutional capacity to protect at-risk populations (UNODC). These statistics underscore the urgency of addressing not just criminal networks but also the socio-economic conditions that enable trafficking to thrive.</w:t>
      </w:r>
    </w:p>
    <w:p w:rsidR="00000000" w:rsidDel="00000000" w:rsidP="00000000" w:rsidRDefault="00000000" w:rsidRPr="00000000" w14:paraId="000000C8">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9">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Despite the global recognition of human trafficking as a violation of human rights, current challenges deeply complicate efforts to protect women in vulnerable regions. Legal and enforcement gaps remain widespread because many countries lack comprehensive anti-trafficking legislation, effective victim-centered services, or adequate training for law enforcement and social workers. Women who escape trafficking often confront stigma and limited access to healthcare, legal support, or economic resources, impeding reintegration and increasing the risk of re-victimization. Conflict and displacement further exacerbate these vulnerabilities; for example, refugee and internally displaced women may lack legal identity documents or access to justice systems, making them easy targets for traffickers. Moreover, the COVID-19 pandemic intensified economic insecurity worldwide, shrinking employment opportunities for women and pushing more individuals into informal or exploitative work, conditions that traffickers exploit for recruitment.</w:t>
      </w:r>
    </w:p>
    <w:p w:rsidR="00000000" w:rsidDel="00000000" w:rsidP="00000000" w:rsidRDefault="00000000" w:rsidRPr="00000000" w14:paraId="000000CA">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B">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United Nations Human Rights Council (UNHRC) continues to place human trafficking within its human rights mandate, adopting resolutions and supporting a Special Rapporteur dedicated to monitoring trafficking, especially of women and children. The United Nations Office on Drugs and Crime (UNODC) remains the lead agency for global data collection, technical assistance, and capacity-building through the implementation of the Palermo Protocol. Regional bodies such as the European Union also advance anti-trafficking legislation and cross-border cooperation, while national governments vary widely in capacity and political will. Non-governmental organizations and civil society groups, such as Walk Free, Polaris, and Women’s Refugee Commission, fill critical gaps in victim support and advocacy. Nonetheless, fragmented coordination, uneven resources, and geopolitical tensions continue to undermine unified action against trafficking, making international cooperation and rights-based policy solutions more urgent than ever.</w:t>
      </w:r>
    </w:p>
    <w:p w:rsidR="00000000" w:rsidDel="00000000" w:rsidP="00000000" w:rsidRDefault="00000000" w:rsidRPr="00000000" w14:paraId="000000CC">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D">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E">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CF">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0">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1">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2">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3">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4">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5">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6">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7">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8">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9">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A">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B">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C">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D">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E">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DF">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E0">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E1">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E2">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E3">
      <w:pPr>
        <w:pStyle w:val="Heading3"/>
        <w:spacing w:line="360" w:lineRule="auto"/>
        <w:rPr>
          <w:rFonts w:ascii="Times New Roman" w:cs="Times New Roman" w:eastAsia="Times New Roman" w:hAnsi="Times New Roman"/>
          <w:color w:val="000000"/>
        </w:rPr>
      </w:pPr>
      <w:bookmarkStart w:colFirst="0" w:colLast="0" w:name="_wo1cogmc5orn" w:id="9"/>
      <w:bookmarkEnd w:id="9"/>
      <w:r w:rsidDel="00000000" w:rsidR="00000000" w:rsidRPr="00000000">
        <w:rPr>
          <w:rFonts w:ascii="Times New Roman" w:cs="Times New Roman" w:eastAsia="Times New Roman" w:hAnsi="Times New Roman"/>
          <w:color w:val="000000"/>
          <w:rtl w:val="0"/>
        </w:rPr>
        <w:t xml:space="preserve">Key issues to focus on: </w:t>
      </w:r>
    </w:p>
    <w:p w:rsidR="00000000" w:rsidDel="00000000" w:rsidP="00000000" w:rsidRDefault="00000000" w:rsidRPr="00000000" w14:paraId="000000E4">
      <w:pPr>
        <w:spacing w:line="360" w:lineRule="auto"/>
        <w:ind w:left="0" w:firstLine="0"/>
        <w:jc w:val="left"/>
        <w:rPr>
          <w:rFonts w:ascii="Times New Roman" w:cs="Times New Roman" w:eastAsia="Times New Roman" w:hAnsi="Times New Roman"/>
          <w:b w:val="1"/>
          <w:bCs w:val="1"/>
          <w:color w:val="333333"/>
          <w:sz w:val="24"/>
          <w:szCs w:val="24"/>
        </w:rPr>
      </w:pPr>
      <w:r w:rsidDel="00000000" w:rsidR="00000000" w:rsidRPr="00000000">
        <w:rPr>
          <w:rtl w:val="0"/>
        </w:rPr>
      </w:r>
    </w:p>
    <w:p w:rsidR="00000000" w:rsidDel="00000000" w:rsidP="00000000" w:rsidRDefault="00000000" w:rsidRPr="00000000" w14:paraId="000000E5">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ab/>
        <w:t xml:space="preserve">A central issue in addressing human trafficking is the protection of women and girls from exploitation, particularly in regions affected by conflict, poverty, and weak governance. Traffickers often exploit vulnerabilities created by displacement, lack of education, and economic insecurity, making women easy targets for sexual exploitation, forced labor, and domestic servitude. The absence of comprehensive legal frameworks and inconsistent enforcement across countries exacerbates the problem, leaving many victims without access to justice or essential support services such as healthcare, counseling, and safe housing. Delegates must focus on strategies to strengthen victim protection, improve reporting and monitoring systems, and enhance law enforcement capacities while respecting human rights and gender equality standards.</w:t>
      </w:r>
    </w:p>
    <w:p w:rsidR="00000000" w:rsidDel="00000000" w:rsidP="00000000" w:rsidRDefault="00000000" w:rsidRPr="00000000" w14:paraId="000000E6">
      <w:pPr>
        <w:spacing w:after="240" w:before="240" w:line="36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Another key challenge is prevention through addressing root causes and socio-economic vulnerabilities. Poverty, limited access to education, and social discrimination increase susceptibility to trafficking, and sustainable solutions require coordinated international action that empowers communities and women. Programs that focus on education, vocational training, and economic inclusion can reduce dependency on exploitative situations, while international cooperation is critical to dismantle transnational trafficking networks. Delegates must also consider the role of regional and global partnerships, civil society organizations, and technological innovations in creating effective prevention, protection, and rehabilitation measures for at-risk populations.</w:t>
      </w:r>
    </w:p>
    <w:p w:rsidR="00000000" w:rsidDel="00000000" w:rsidP="00000000" w:rsidRDefault="00000000" w:rsidRPr="00000000" w14:paraId="000000E7">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E8">
      <w:pPr>
        <w:pStyle w:val="Heading3"/>
        <w:rPr>
          <w:rFonts w:ascii="Times New Roman" w:cs="Times New Roman" w:eastAsia="Times New Roman" w:hAnsi="Times New Roman"/>
          <w:color w:val="000000"/>
        </w:rPr>
      </w:pPr>
      <w:bookmarkStart w:colFirst="0" w:colLast="0" w:name="_yt2v4nopiaz0" w:id="10"/>
      <w:bookmarkEnd w:id="10"/>
      <w:r w:rsidDel="00000000" w:rsidR="00000000" w:rsidRPr="00000000">
        <w:rPr>
          <w:rFonts w:ascii="Times New Roman" w:cs="Times New Roman" w:eastAsia="Times New Roman" w:hAnsi="Times New Roman"/>
          <w:color w:val="000000"/>
          <w:rtl w:val="0"/>
        </w:rPr>
        <w:t xml:space="preserve">Questions to Consider</w:t>
      </w:r>
    </w:p>
    <w:p w:rsidR="00000000" w:rsidDel="00000000" w:rsidP="00000000" w:rsidRDefault="00000000" w:rsidRPr="00000000" w14:paraId="000000E9">
      <w:pPr>
        <w:numPr>
          <w:ilvl w:val="0"/>
          <w:numId w:val="5"/>
        </w:numPr>
        <w:spacing w:after="0" w:afterAutospacing="0" w:before="240"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How can Member States and the UNHRC strengthen legal frameworks and enforcement mechanisms to protect women and girls from human trafficking, while ensuring compliance with human rights standards?</w:t>
        <w:br w:type="textWrapping"/>
      </w:r>
    </w:p>
    <w:p w:rsidR="00000000" w:rsidDel="00000000" w:rsidP="00000000" w:rsidRDefault="00000000" w:rsidRPr="00000000" w14:paraId="000000EA">
      <w:pPr>
        <w:numPr>
          <w:ilvl w:val="0"/>
          <w:numId w:val="5"/>
        </w:numPr>
        <w:spacing w:after="0" w:afterAutospacing="0" w:before="0" w:beforeAutospacing="0"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What role should education, economic empowerment, and community-based programs play in preventing human trafficking in vulnerable regions?</w:t>
        <w:br w:type="textWrapping"/>
      </w:r>
    </w:p>
    <w:p w:rsidR="00000000" w:rsidDel="00000000" w:rsidP="00000000" w:rsidRDefault="00000000" w:rsidRPr="00000000" w14:paraId="000000EB">
      <w:pPr>
        <w:numPr>
          <w:ilvl w:val="0"/>
          <w:numId w:val="5"/>
        </w:numPr>
        <w:spacing w:after="0" w:afterAutospacing="0" w:before="0" w:beforeAutospacing="0"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How can international cooperation between governments, civil society, and regional organizations be improved to dismantle transnational trafficking networks?</w:t>
        <w:br w:type="textWrapping"/>
      </w:r>
    </w:p>
    <w:p w:rsidR="00000000" w:rsidDel="00000000" w:rsidP="00000000" w:rsidRDefault="00000000" w:rsidRPr="00000000" w14:paraId="000000EC">
      <w:pPr>
        <w:numPr>
          <w:ilvl w:val="0"/>
          <w:numId w:val="5"/>
        </w:numPr>
        <w:spacing w:after="0" w:afterAutospacing="0" w:before="0" w:beforeAutospacing="0"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 what ways can technology and data collection be leveraged to identify at-risk populations and track trafficking patterns without compromising privacy or safety?</w:t>
        <w:br w:type="textWrapping"/>
      </w:r>
    </w:p>
    <w:p w:rsidR="00000000" w:rsidDel="00000000" w:rsidP="00000000" w:rsidRDefault="00000000" w:rsidRPr="00000000" w14:paraId="000000ED">
      <w:pPr>
        <w:numPr>
          <w:ilvl w:val="0"/>
          <w:numId w:val="5"/>
        </w:numPr>
        <w:spacing w:after="0" w:afterAutospacing="0" w:before="0" w:beforeAutospacing="0"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How should the UNHRC address the protection and reintegration of trafficking survivors, particularly in contexts where stigma, social barriers, or lack of resources prevent full recovery?</w:t>
        <w:br w:type="textWrapping"/>
      </w:r>
    </w:p>
    <w:p w:rsidR="00000000" w:rsidDel="00000000" w:rsidP="00000000" w:rsidRDefault="00000000" w:rsidRPr="00000000" w14:paraId="000000EE">
      <w:pPr>
        <w:numPr>
          <w:ilvl w:val="0"/>
          <w:numId w:val="5"/>
        </w:numPr>
        <w:spacing w:after="240" w:before="0" w:beforeAutospacing="0" w:line="360" w:lineRule="auto"/>
        <w:ind w:left="720" w:hanging="36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What measures can be implemented to ensure that humanitarian crises, conflict, and displacement do not increase women’s vulnerability to trafficking, and how can host countries be supported in these efforts?</w:t>
      </w:r>
    </w:p>
    <w:p w:rsidR="00000000" w:rsidDel="00000000" w:rsidP="00000000" w:rsidRDefault="00000000" w:rsidRPr="00000000" w14:paraId="000000EF">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0">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1">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2">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3">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4">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5">
      <w:pPr>
        <w:pStyle w:val="Heading1"/>
        <w:spacing w:line="360" w:lineRule="auto"/>
        <w:jc w:val="center"/>
        <w:rPr>
          <w:rFonts w:ascii="Times New Roman" w:cs="Times New Roman" w:eastAsia="Times New Roman" w:hAnsi="Times New Roman"/>
          <w:b w:val="1"/>
          <w:bCs w:val="1"/>
          <w:color w:val="1c4587"/>
          <w:sz w:val="40"/>
          <w:szCs w:val="40"/>
        </w:rPr>
      </w:pPr>
      <w:bookmarkStart w:colFirst="0" w:colLast="0" w:name="_8trafqoyx1at" w:id="11"/>
      <w:bookmarkEnd w:id="11"/>
      <w:r w:rsidDel="00000000" w:rsidR="00000000" w:rsidRPr="00000000">
        <w:rPr>
          <w:rFonts w:ascii="Times New Roman" w:cs="Times New Roman" w:eastAsia="Times New Roman" w:hAnsi="Times New Roman"/>
          <w:b w:val="1"/>
          <w:bCs w:val="1"/>
          <w:color w:val="1c4587"/>
          <w:u w:val="single"/>
          <w:rtl w:val="0"/>
        </w:rPr>
        <w:t xml:space="preserve">Topic of Discussion</w:t>
      </w:r>
      <w:r w:rsidDel="00000000" w:rsidR="00000000" w:rsidRPr="00000000">
        <w:rPr>
          <w:rtl w:val="0"/>
        </w:rPr>
      </w:r>
    </w:p>
    <w:p w:rsidR="00000000" w:rsidDel="00000000" w:rsidP="00000000" w:rsidRDefault="00000000" w:rsidRPr="00000000" w14:paraId="000000F6">
      <w:pPr>
        <w:pStyle w:val="Heading2"/>
        <w:spacing w:line="360" w:lineRule="auto"/>
        <w:rPr>
          <w:rFonts w:ascii="Times New Roman" w:cs="Times New Roman" w:eastAsia="Times New Roman" w:hAnsi="Times New Roman"/>
          <w:b w:val="1"/>
          <w:bCs w:val="1"/>
        </w:rPr>
      </w:pPr>
      <w:bookmarkStart w:colFirst="0" w:colLast="0" w:name="_138lsurldey9" w:id="12"/>
      <w:bookmarkEnd w:id="12"/>
      <w:r w:rsidDel="00000000" w:rsidR="00000000" w:rsidRPr="00000000">
        <w:rPr>
          <w:rFonts w:ascii="Times New Roman" w:cs="Times New Roman" w:eastAsia="Times New Roman" w:hAnsi="Times New Roman"/>
          <w:b w:val="1"/>
          <w:bCs w:val="1"/>
          <w:rtl w:val="0"/>
        </w:rPr>
        <w:t xml:space="preserve">Topic 2: Closing global gender-based gaps: wages, education, and employment</w:t>
      </w:r>
    </w:p>
    <w:p w:rsidR="00000000" w:rsidDel="00000000" w:rsidP="00000000" w:rsidRDefault="00000000" w:rsidRPr="00000000" w14:paraId="000000F7">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8">
      <w:pPr>
        <w:pStyle w:val="Heading3"/>
        <w:spacing w:line="360" w:lineRule="auto"/>
        <w:rPr>
          <w:rFonts w:ascii="Times New Roman" w:cs="Times New Roman" w:eastAsia="Times New Roman" w:hAnsi="Times New Roman"/>
          <w:color w:val="000000"/>
        </w:rPr>
      </w:pPr>
      <w:bookmarkStart w:colFirst="0" w:colLast="0" w:name="_99kc331g19cm" w:id="13"/>
      <w:bookmarkEnd w:id="13"/>
      <w:r w:rsidDel="00000000" w:rsidR="00000000" w:rsidRPr="00000000">
        <w:rPr>
          <w:rFonts w:ascii="Times New Roman" w:cs="Times New Roman" w:eastAsia="Times New Roman" w:hAnsi="Times New Roman"/>
          <w:color w:val="000000"/>
          <w:rtl w:val="0"/>
        </w:rPr>
        <w:t xml:space="preserve">Introduction:</w:t>
      </w:r>
    </w:p>
    <w:p w:rsidR="00000000" w:rsidDel="00000000" w:rsidP="00000000" w:rsidRDefault="00000000" w:rsidRPr="00000000" w14:paraId="000000F9">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A">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Globally, gender-based imbalances in wages, education, and employment remain significant barriers to equality, economic participation, and social inclusion. Despite notable progress in some regions, women and girls continue to face structural disadvantages throughout their lives, from the classroom to the workplace. On average, women earn substantially less than men: globally, women receive only about 52 cents for every dollar earned by men in labour income, and employed women earn roughly 71 % of men’s earnings in paid work.</w:t>
      </w:r>
    </w:p>
    <w:p w:rsidR="00000000" w:rsidDel="00000000" w:rsidP="00000000" w:rsidRDefault="00000000" w:rsidRPr="00000000" w14:paraId="000000FB">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Educational attainment has improved for many women, and in some high-income contexts, women now outnumber men in tertiary education. However, these gains have not consistently translated into equal opportunities in employment and wages. Within OECD countries, women working full-time still make about 89 cents for every dollar earned by men, showing a persistent wage gap even where primary barriers to education have narrowed. Labour force participation also highlights stark gender inequalities. Globally, women’s participation in the labour market remains far below men’s: in many regions, women’s employment rates lag, and if current trends continue, achieving equal employment rates could take nearly two centuries. Disparities are also reflected in under-representation in leadership: women make up only around 32 % of senior leadership roles compared with higher shares in entry positions. Women are more likely to be concentrated in informal or vulnerable employment, comprising nearly 60 % of women’s work globally, and face legal and social restrictions in many economies that limit work choices and protections. </w:t>
      </w:r>
    </w:p>
    <w:p w:rsidR="00000000" w:rsidDel="00000000" w:rsidP="00000000" w:rsidRDefault="00000000" w:rsidRPr="00000000" w14:paraId="000000FC">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Although girls and young women in many countries now enroll in higher education at rates equal to or higher than boys and men, education gaps still exist in lower-income contexts, and these disparities can hinder economic opportunities later in life. Moreover, social norms, caregiving responsibilities, and legal barriers continue to constrain women’s full participation in the workforce and contribute to persistent wage gaps and employment inequalities. </w:t>
      </w:r>
    </w:p>
    <w:p w:rsidR="00000000" w:rsidDel="00000000" w:rsidP="00000000" w:rsidRDefault="00000000" w:rsidRPr="00000000" w14:paraId="000000FD">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Closing global gender-based gaps in wages, education, and employment is not only a matter of human rights and justice but also a driver of economic growth and social wellbeing. Reducing these gaps would enhance productivity, foster inclusive development, and empower women to contribute fully to their families, communities, and societies worldwide.</w:t>
      </w:r>
    </w:p>
    <w:p w:rsidR="00000000" w:rsidDel="00000000" w:rsidP="00000000" w:rsidRDefault="00000000" w:rsidRPr="00000000" w14:paraId="000000FE">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0FF">
      <w:pPr>
        <w:pStyle w:val="Heading3"/>
        <w:spacing w:after="240" w:before="240" w:line="360" w:lineRule="auto"/>
        <w:rPr>
          <w:rFonts w:ascii="Times New Roman" w:cs="Times New Roman" w:eastAsia="Times New Roman" w:hAnsi="Times New Roman"/>
          <w:color w:val="000000"/>
        </w:rPr>
      </w:pPr>
      <w:bookmarkStart w:colFirst="0" w:colLast="0" w:name="_a2h1mm170lbi" w:id="14"/>
      <w:bookmarkEnd w:id="14"/>
      <w:r w:rsidDel="00000000" w:rsidR="00000000" w:rsidRPr="00000000">
        <w:rPr>
          <w:rFonts w:ascii="Times New Roman" w:cs="Times New Roman" w:eastAsia="Times New Roman" w:hAnsi="Times New Roman"/>
          <w:color w:val="000000"/>
          <w:rtl w:val="0"/>
        </w:rPr>
        <w:t xml:space="preserve">History:</w:t>
      </w:r>
    </w:p>
    <w:p w:rsidR="00000000" w:rsidDel="00000000" w:rsidP="00000000" w:rsidRDefault="00000000" w:rsidRPr="00000000" w14:paraId="00000100">
      <w:pPr>
        <w:spacing w:after="240" w:before="240" w:line="36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The contemporary global focus on closing gender-based gaps in wages, education, and employment emerged alongside broader international human rights and development efforts in the aftermath of the Second World War. As nations rebuilt their economies, it became increasingly clear that women’s exclusion from education and formal employment limited both social progress and economic growth. Early international frameworks, including the establishment of the United Nations in 1945 and the adoption of foundational human rights instruments such as the Universal Declaration of Human Rights (1948), affirmed the principle of equality between men and women. However, in practice, women continued to face systemic barriers to education, fair pay, and workforce participation. While access to employment and education was recognized as essential for development and individual autonomy, these rights were unevenly realized, particularly in low- and middle-income countries where gender norms, limited resources, and legal constraints restricted women’s opportunities.</w:t>
      </w:r>
    </w:p>
    <w:p w:rsidR="00000000" w:rsidDel="00000000" w:rsidP="00000000" w:rsidRDefault="00000000" w:rsidRPr="00000000" w14:paraId="00000101">
      <w:pPr>
        <w:spacing w:after="240" w:before="240" w:line="36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From the late 20th century onward, as globalization accelerated and economies became more interconnected, gender disparities in education and labor markets gained increased international attention. Conflicts, economic restructuring, and demographic change exposed how women were disproportionately concentrated in low-wage, informal, and insecure work, even as girls’ enrollment in primary education expanded worldwide. Key milestones during this period included global initiatives such as the Education for All framework and the Millennium Development Goals (MDGs), which highlighted gender parity in education and women’s economic participation as central development objectives. Research increasingly demonstrated that women, despite achieving comparable or higher levels of education in some regions, continued to earn less than men and faced persistent obstacles to career advancement due to unpaid care responsibilities, occupational segregation, and discriminatory labor practices.</w:t>
      </w:r>
    </w:p>
    <w:p w:rsidR="00000000" w:rsidDel="00000000" w:rsidP="00000000" w:rsidRDefault="00000000" w:rsidRPr="00000000" w14:paraId="00000102">
      <w:pPr>
        <w:spacing w:after="240" w:before="240" w:line="36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 significant turning point came with the adoption of the Sustainable Development Goals (SDGs) in 2015, particularly Goal 5 on gender equality and Goal 8 on decent work and economic growth. These frameworks explicitly linked the reduction of gender-based gaps in education, wages, and employment to sustainable development and inclusive growth. International organizations, governments, and private-sector actors have since emphasized targeted policies such as equal pay legislation, expanded access to secondary and tertiary education for girls, childcare support, and skills training for women. Closing global gender-based gaps is now widely recognized not only as a matter of rights and justice, but as a strategic investment: empowering women economically strengthens household wellbeing, boosts productivity, and contributes to more resilient and equitable societies worldwide.</w:t>
      </w:r>
    </w:p>
    <w:p w:rsidR="00000000" w:rsidDel="00000000" w:rsidP="00000000" w:rsidRDefault="00000000" w:rsidRPr="00000000" w14:paraId="00000103">
      <w:pPr>
        <w:spacing w:line="360" w:lineRule="auto"/>
        <w:ind w:left="0" w:firstLine="720"/>
        <w:jc w:val="left"/>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104">
      <w:pPr>
        <w:pStyle w:val="Heading3"/>
        <w:spacing w:after="240" w:before="240" w:line="360" w:lineRule="auto"/>
        <w:rPr>
          <w:rFonts w:ascii="Times New Roman" w:cs="Times New Roman" w:eastAsia="Times New Roman" w:hAnsi="Times New Roman"/>
          <w:color w:val="000000"/>
        </w:rPr>
      </w:pPr>
      <w:bookmarkStart w:colFirst="0" w:colLast="0" w:name="_8b9if6gjvxkk" w:id="15"/>
      <w:bookmarkEnd w:id="15"/>
      <w:r w:rsidDel="00000000" w:rsidR="00000000" w:rsidRPr="00000000">
        <w:rPr>
          <w:rFonts w:ascii="Times New Roman" w:cs="Times New Roman" w:eastAsia="Times New Roman" w:hAnsi="Times New Roman"/>
          <w:color w:val="000000"/>
          <w:rtl w:val="0"/>
        </w:rPr>
        <w:t xml:space="preserve">Current Situation:</w:t>
      </w:r>
    </w:p>
    <w:p w:rsidR="00000000" w:rsidDel="00000000" w:rsidP="00000000" w:rsidRDefault="00000000" w:rsidRPr="00000000" w14:paraId="00000105">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of the mid-2020s, gender-based inequalities in education, employment, and wages remain widespread and deeply entrenched across the global economy. Despite progress in expanding girls’ access to primary education, disparities persist at higher levels of schooling and are mirrored in labour-market outcomes. Globally, women continue to earn less than men, are more likely to be employed in informal or insecure work, and face lower rates of labour-force participation. Even where legal frameworks promote gender equality, practical barriers such as unpaid caregiving responsibilities, limited access to childcare, occupational segregation, and discrimination in hiring and pay continue to restrict women’s full economic participation. Educational gaps, particularly at the secondary and tertiary levels in low- and middle-income countries, further reinforce long-term wage and employment inequalities.</w:t>
      </w:r>
    </w:p>
    <w:p w:rsidR="00000000" w:rsidDel="00000000" w:rsidP="00000000" w:rsidRDefault="00000000" w:rsidRPr="00000000" w14:paraId="00000106">
      <w:pPr>
        <w:spacing w:after="240" w:before="240" w:line="360" w:lineRule="auto"/>
        <w:rPr/>
      </w:pPr>
      <w:r w:rsidDel="00000000" w:rsidR="00000000" w:rsidRPr="00000000">
        <w:rPr>
          <w:rFonts w:ascii="Times New Roman" w:cs="Times New Roman" w:eastAsia="Times New Roman" w:hAnsi="Times New Roman"/>
          <w:sz w:val="24"/>
          <w:szCs w:val="24"/>
          <w:rtl w:val="0"/>
        </w:rPr>
        <w:t xml:space="preserve">These challenges are intensified by broader global pressures, including economic instability, funding shortfalls for social services, and overlapping crises such as conflict, public health emergencies, and climate change. Economic downturns disproportionately affect women, who are often the first to lose employment and the last to regain stable work. While gender gaps in primary education have narrowed in many regions, access to secondary and higher education for girls and young women remains uneven, limiting entry into higher-paying and more secure professions. Women also face persistent barriers to leadership roles and financial inclusion, constraining their ability to accumulate wealth and economic security. Together, these intersecting pressures highlight the urgency of implementing inclusive, gender-responsive policies that promote equal access to education, fair wages, and decent employment, not only to advance individual rights but to strengthen economic resilience, reduce poverty, and foster more inclusive and sustainable societies worldwide.</w:t>
      </w:r>
      <w:r w:rsidDel="00000000" w:rsidR="00000000" w:rsidRPr="00000000">
        <w:rPr>
          <w:rtl w:val="0"/>
        </w:rPr>
      </w:r>
    </w:p>
    <w:p w:rsidR="00000000" w:rsidDel="00000000" w:rsidP="00000000" w:rsidRDefault="00000000" w:rsidRPr="00000000" w14:paraId="00000107">
      <w:pPr>
        <w:pStyle w:val="Heading3"/>
        <w:spacing w:after="240" w:before="240" w:line="360" w:lineRule="auto"/>
        <w:rPr>
          <w:rFonts w:ascii="Times New Roman" w:cs="Times New Roman" w:eastAsia="Times New Roman" w:hAnsi="Times New Roman"/>
          <w:color w:val="000000"/>
        </w:rPr>
      </w:pPr>
      <w:bookmarkStart w:colFirst="0" w:colLast="0" w:name="_xspr9hndi1pw" w:id="16"/>
      <w:bookmarkEnd w:id="16"/>
      <w:r w:rsidDel="00000000" w:rsidR="00000000" w:rsidRPr="00000000">
        <w:rPr>
          <w:rFonts w:ascii="Times New Roman" w:cs="Times New Roman" w:eastAsia="Times New Roman" w:hAnsi="Times New Roman"/>
          <w:color w:val="000000"/>
          <w:rtl w:val="0"/>
        </w:rPr>
        <w:t xml:space="preserve">Key Issues to focus on:</w:t>
      </w:r>
    </w:p>
    <w:p w:rsidR="00000000" w:rsidDel="00000000" w:rsidP="00000000" w:rsidRDefault="00000000" w:rsidRPr="00000000" w14:paraId="000001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interconnected issues lie at the heart of persistent gender-based gaps in education, employment, and wages worldwide. Structural and institutional barriers, such as unequal access to quality education, discriminatory labour laws, and weak enforcement of equal pay protections, continue to limit women’s economic opportunities. Even where formal equality is enshrined in law, practical obstacles, including unpaid caregiving responsibilities, limited access to childcare, gender bias in hiring and promotion, and the under-recognition of women’s skills and qualifications, prevent educational attainment from translating into equitable employment outcomes. These challenges are especially pronounced in low- and middle-income countries, where constrained public resources and fragile institutions limit the capacity to deliver inclusive education systems and labour-market protections at scale.</w:t>
      </w:r>
    </w:p>
    <w:p w:rsidR="00000000" w:rsidDel="00000000" w:rsidP="00000000" w:rsidRDefault="00000000" w:rsidRPr="00000000" w14:paraId="00000109">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Equally significant is the deeply gendered nature of economic participation itself. Social norms, expectations around caregiving, safety concerns, and exposure to gender-based discrimination and violence disproportionately affect women and girls, restricting their access to secondary and higher education, skills training, and formal employment. As a result, women are more likely to be concentrated in informal, low-paid, and insecure work, reinforcing persistent wage gaps and economic vulnerability. Addressing these inequalities requires targeted, gender-responsive strategies that invest in girls’ education, expand access to childcare and social protection, enforce equal pay for equal work, and promote women’s entry into secure and productive employment. Tackling these core issues is essential not only to advancing gender equality as a human right but also to fostering inclusive growth, social cohesion, and long-term economic resilience across societies.</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3"/>
        <w:rPr>
          <w:rFonts w:ascii="Times New Roman" w:cs="Times New Roman" w:eastAsia="Times New Roman" w:hAnsi="Times New Roman"/>
          <w:color w:val="000000"/>
          <w:u w:val="single"/>
        </w:rPr>
      </w:pPr>
      <w:bookmarkStart w:colFirst="0" w:colLast="0" w:name="_xoit3zkt3hz9" w:id="17"/>
      <w:bookmarkEnd w:id="17"/>
      <w:r w:rsidDel="00000000" w:rsidR="00000000" w:rsidRPr="00000000">
        <w:rPr>
          <w:rFonts w:ascii="Times New Roman" w:cs="Times New Roman" w:eastAsia="Times New Roman" w:hAnsi="Times New Roman"/>
          <w:color w:val="000000"/>
          <w:u w:val="single"/>
          <w:rtl w:val="0"/>
        </w:rPr>
        <w:t xml:space="preserve">Questions to consider:</w:t>
      </w:r>
    </w:p>
    <w:p w:rsidR="00000000" w:rsidDel="00000000" w:rsidP="00000000" w:rsidRDefault="00000000" w:rsidRPr="00000000" w14:paraId="0000010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r>
    </w:p>
    <w:p w:rsidR="00000000" w:rsidDel="00000000" w:rsidP="00000000" w:rsidRDefault="00000000" w:rsidRPr="00000000" w14:paraId="0000010E">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can governments effectively enforce equal pay for equal work, particularly in informal or private-sector labor markets where wage discrimination is hardest to monitor?</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policies are most effective in translating girls’ educational attainment into equal employment opportunities, especially in regions where women outperform men academically but remain economically disadvantaged?</w:t>
      </w:r>
    </w:p>
    <w:p w:rsidR="00000000" w:rsidDel="00000000" w:rsidP="00000000" w:rsidRDefault="00000000" w:rsidRPr="00000000" w14:paraId="000001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should states address the unequal burden of unpaid care work borne by women, and what role should public investment in childcare and parental leave play in closing gender gaps?</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what ways can international organizations and the private sector collaborate to expand women’s access to high-paying, high-growth industries such as STEM, technology, and green energy?</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do cultural norms and gender stereotypes intersect with legal and economic barriers, and what strategies can governments use to promote change without undermining cultural autonomy?</w:t>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numPr>
          <w:ilvl w:val="0"/>
          <w:numId w:val="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mechanisms can be used to ensure that gender-responsive education and employment policies reach the most marginalized women, including those in low-income, rural, or crisis-affected communities?</w:t>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pStyle w:val="Heading1"/>
        <w:keepNext w:val="0"/>
        <w:keepLines w:val="0"/>
        <w:spacing w:after="80" w:lineRule="auto"/>
        <w:rPr/>
      </w:pPr>
      <w:bookmarkStart w:colFirst="0" w:colLast="0" w:name="_vxvkc5sumnt6" w:id="18"/>
      <w:bookmarkEnd w:id="18"/>
      <w:r w:rsidDel="00000000" w:rsidR="00000000" w:rsidRPr="00000000">
        <w:rPr>
          <w:rtl w:val="0"/>
        </w:rPr>
        <w:t xml:space="preserve">Research Expectations:</w:t>
      </w:r>
    </w:p>
    <w:p w:rsidR="00000000" w:rsidDel="00000000" w:rsidP="00000000" w:rsidRDefault="00000000" w:rsidRPr="00000000" w14:paraId="00000126">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Delegates are expected to conduct thorough, balanced, and evidence-based research on the enhancement of employment and educational opportunities for refugees in host nations, in line with the mandate of the United Nations High Commissioner for Refugees (UNHCR). Research should demonstrate a clear understanding of who refugees are under international law, the scale and causes of forced displacement, and the legal, social, and economic barriers refugees face in accessing education and employment. Delegates should be able to reference current statistics, key international frameworks (such as the 1951 Refugee Convention and the Global Compact on Refugees), and recent developments affecting refugee populations globally.</w:t>
      </w:r>
    </w:p>
    <w:p w:rsidR="00000000" w:rsidDel="00000000" w:rsidP="00000000" w:rsidRDefault="00000000" w:rsidRPr="00000000" w14:paraId="00000127">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delegates are expected to analyze the issue from the perspective of their assigned country or stakeholder, identifying national policies, capacities, and constraints. Special attention should be given to gender-specific challenges, particularly the barriers faced by refugee women and girls in education, skills training, and labor market participation. High-quality research will move beyond problem identification to explore practical, sustainable solutions, including policy reforms, international cooperation, funding mechanisms, and partnerships with the private sector and civil society. Delegates should be prepared to support arguments with credible data and assess how proposed solutions impact both refugees and host communities.</w:t>
      </w:r>
    </w:p>
    <w:p w:rsidR="00000000" w:rsidDel="00000000" w:rsidP="00000000" w:rsidRDefault="00000000" w:rsidRPr="00000000" w14:paraId="000001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pStyle w:val="Heading2"/>
        <w:rPr>
          <w:rFonts w:ascii="Times New Roman" w:cs="Times New Roman" w:eastAsia="Times New Roman" w:hAnsi="Times New Roman"/>
          <w:b w:val="1"/>
          <w:bCs w:val="1"/>
          <w:color w:val="1c4587"/>
        </w:rPr>
      </w:pPr>
      <w:bookmarkStart w:colFirst="0" w:colLast="0" w:name="_teoqarayb5qd" w:id="19"/>
      <w:bookmarkEnd w:id="19"/>
      <w:r w:rsidDel="00000000" w:rsidR="00000000" w:rsidRPr="00000000">
        <w:rPr>
          <w:rFonts w:ascii="Times New Roman" w:cs="Times New Roman" w:eastAsia="Times New Roman" w:hAnsi="Times New Roman"/>
          <w:b w:val="1"/>
          <w:bCs w:val="1"/>
          <w:color w:val="1c4587"/>
          <w:rtl w:val="0"/>
        </w:rPr>
        <w:t xml:space="preserve">Reliable Sources &amp; Research Tips</w:t>
      </w:r>
    </w:p>
    <w:p w:rsidR="00000000" w:rsidDel="00000000" w:rsidP="00000000" w:rsidRDefault="00000000" w:rsidRPr="00000000" w14:paraId="00000139">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qm3sgagh2us7" w:id="20"/>
      <w:bookmarkEnd w:id="20"/>
      <w:r w:rsidDel="00000000" w:rsidR="00000000" w:rsidRPr="00000000">
        <w:rPr>
          <w:rFonts w:ascii="Times New Roman" w:cs="Times New Roman" w:eastAsia="Times New Roman" w:hAnsi="Times New Roman"/>
          <w:b w:val="1"/>
          <w:bCs w:val="1"/>
          <w:color w:val="000000"/>
          <w:sz w:val="26"/>
          <w:szCs w:val="26"/>
          <w:rtl w:val="0"/>
        </w:rPr>
        <w:t xml:space="preserve">Recommended Primary Sources</w:t>
      </w:r>
    </w:p>
    <w:p w:rsidR="00000000" w:rsidDel="00000000" w:rsidP="00000000" w:rsidRDefault="00000000" w:rsidRPr="00000000" w14:paraId="000001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authoritative and highly encouraged for use in position papers and debate:</w:t>
      </w:r>
    </w:p>
    <w:p w:rsidR="00000000" w:rsidDel="00000000" w:rsidP="00000000" w:rsidRDefault="00000000" w:rsidRPr="00000000" w14:paraId="0000013B">
      <w:pPr>
        <w:numPr>
          <w:ilvl w:val="0"/>
          <w:numId w:val="3"/>
        </w:numPr>
        <w:spacing w:after="0" w:afterAutospacing="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United Nations High Commissioner for Refugees (UNHCR)</w:t>
        <w:br w:type="textWrapping"/>
      </w:r>
      <w:r w:rsidDel="00000000" w:rsidR="00000000" w:rsidRPr="00000000">
        <w:rPr>
          <w:rFonts w:ascii="Times New Roman" w:cs="Times New Roman" w:eastAsia="Times New Roman" w:hAnsi="Times New Roman"/>
          <w:i w:val="1"/>
          <w:iCs w:val="1"/>
          <w:sz w:val="24"/>
          <w:szCs w:val="24"/>
          <w:rtl w:val="0"/>
        </w:rPr>
        <w:t xml:space="preserve">www.unhcr.org</w:t>
        <w:br w:type="textWrapping"/>
      </w:r>
      <w:r w:rsidDel="00000000" w:rsidR="00000000" w:rsidRPr="00000000">
        <w:rPr>
          <w:rFonts w:ascii="Times New Roman" w:cs="Times New Roman" w:eastAsia="Times New Roman" w:hAnsi="Times New Roman"/>
          <w:sz w:val="24"/>
          <w:szCs w:val="24"/>
          <w:rtl w:val="0"/>
        </w:rPr>
        <w:t xml:space="preserve">Key resources: </w:t>
      </w:r>
      <w:r w:rsidDel="00000000" w:rsidR="00000000" w:rsidRPr="00000000">
        <w:rPr>
          <w:rFonts w:ascii="Times New Roman" w:cs="Times New Roman" w:eastAsia="Times New Roman" w:hAnsi="Times New Roman"/>
          <w:i w:val="1"/>
          <w:iCs w:val="1"/>
          <w:sz w:val="24"/>
          <w:szCs w:val="24"/>
          <w:rtl w:val="0"/>
        </w:rPr>
        <w:t xml:space="preserve">Global Trends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Figures at a Glance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Education Reports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Livelihoods and Economic Inclusion Briefs</w:t>
      </w:r>
    </w:p>
    <w:p w:rsidR="00000000" w:rsidDel="00000000" w:rsidP="00000000" w:rsidRDefault="00000000" w:rsidRPr="00000000" w14:paraId="0000013C">
      <w:pPr>
        <w:numPr>
          <w:ilvl w:val="0"/>
          <w:numId w:val="3"/>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UN General Assembly &amp; ECOSOC Documents</w:t>
        <w:br w:type="textWrapping"/>
      </w:r>
      <w:r w:rsidDel="00000000" w:rsidR="00000000" w:rsidRPr="00000000">
        <w:rPr>
          <w:rFonts w:ascii="Times New Roman" w:cs="Times New Roman" w:eastAsia="Times New Roman" w:hAnsi="Times New Roman"/>
          <w:i w:val="1"/>
          <w:iCs w:val="1"/>
          <w:sz w:val="24"/>
          <w:szCs w:val="24"/>
          <w:rtl w:val="0"/>
        </w:rPr>
        <w:t xml:space="preserve">www.un.org</w:t>
        <w:br w:type="textWrapping"/>
      </w:r>
      <w:r w:rsidDel="00000000" w:rsidR="00000000" w:rsidRPr="00000000">
        <w:rPr>
          <w:rFonts w:ascii="Times New Roman" w:cs="Times New Roman" w:eastAsia="Times New Roman" w:hAnsi="Times New Roman"/>
          <w:sz w:val="24"/>
          <w:szCs w:val="24"/>
          <w:rtl w:val="0"/>
        </w:rPr>
        <w:t xml:space="preserve">Search for resolutions on refugees, migration, women’s rights, and sustainable development</w:t>
      </w:r>
    </w:p>
    <w:p w:rsidR="00000000" w:rsidDel="00000000" w:rsidP="00000000" w:rsidRDefault="00000000" w:rsidRPr="00000000" w14:paraId="0000013D">
      <w:pPr>
        <w:numPr>
          <w:ilvl w:val="0"/>
          <w:numId w:val="3"/>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International Labour Organization (ILO)</w:t>
        <w:br w:type="textWrapping"/>
      </w:r>
      <w:r w:rsidDel="00000000" w:rsidR="00000000" w:rsidRPr="00000000">
        <w:rPr>
          <w:rFonts w:ascii="Times New Roman" w:cs="Times New Roman" w:eastAsia="Times New Roman" w:hAnsi="Times New Roman"/>
          <w:i w:val="1"/>
          <w:iCs w:val="1"/>
          <w:sz w:val="24"/>
          <w:szCs w:val="24"/>
          <w:rtl w:val="0"/>
        </w:rPr>
        <w:t xml:space="preserve">www.ilo.org</w:t>
        <w:br w:type="textWrapping"/>
      </w:r>
      <w:r w:rsidDel="00000000" w:rsidR="00000000" w:rsidRPr="00000000">
        <w:rPr>
          <w:rFonts w:ascii="Times New Roman" w:cs="Times New Roman" w:eastAsia="Times New Roman" w:hAnsi="Times New Roman"/>
          <w:sz w:val="24"/>
          <w:szCs w:val="24"/>
          <w:rtl w:val="0"/>
        </w:rPr>
        <w:t xml:space="preserve">Particularly useful for refugee employment, decent work standards, and labor market integration</w:t>
      </w:r>
    </w:p>
    <w:p w:rsidR="00000000" w:rsidDel="00000000" w:rsidP="00000000" w:rsidRDefault="00000000" w:rsidRPr="00000000" w14:paraId="0000013E">
      <w:pPr>
        <w:numPr>
          <w:ilvl w:val="0"/>
          <w:numId w:val="3"/>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UN Women</w:t>
        <w:br w:type="textWrapping"/>
      </w:r>
      <w:r w:rsidDel="00000000" w:rsidR="00000000" w:rsidRPr="00000000">
        <w:rPr>
          <w:rFonts w:ascii="Times New Roman" w:cs="Times New Roman" w:eastAsia="Times New Roman" w:hAnsi="Times New Roman"/>
          <w:i w:val="1"/>
          <w:iCs w:val="1"/>
          <w:sz w:val="24"/>
          <w:szCs w:val="24"/>
          <w:rtl w:val="0"/>
        </w:rPr>
        <w:t xml:space="preserve">www.unwomen.org</w:t>
        <w:br w:type="textWrapping"/>
      </w:r>
      <w:r w:rsidDel="00000000" w:rsidR="00000000" w:rsidRPr="00000000">
        <w:rPr>
          <w:rFonts w:ascii="Times New Roman" w:cs="Times New Roman" w:eastAsia="Times New Roman" w:hAnsi="Times New Roman"/>
          <w:sz w:val="24"/>
          <w:szCs w:val="24"/>
          <w:rtl w:val="0"/>
        </w:rPr>
        <w:t xml:space="preserve">Focus on gender equality, refugee women’s economic empowerment, and education access</w:t>
      </w:r>
    </w:p>
    <w:p w:rsidR="00000000" w:rsidDel="00000000" w:rsidP="00000000" w:rsidRDefault="00000000" w:rsidRPr="00000000" w14:paraId="0000013F">
      <w:pPr>
        <w:numPr>
          <w:ilvl w:val="0"/>
          <w:numId w:val="3"/>
        </w:numPr>
        <w:spacing w:after="2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World Bank &amp; OECD</w:t>
        <w:br w:type="textWrapping"/>
      </w:r>
      <w:r w:rsidDel="00000000" w:rsidR="00000000" w:rsidRPr="00000000">
        <w:rPr>
          <w:rFonts w:ascii="Times New Roman" w:cs="Times New Roman" w:eastAsia="Times New Roman" w:hAnsi="Times New Roman"/>
          <w:i w:val="1"/>
          <w:iCs w:val="1"/>
          <w:sz w:val="24"/>
          <w:szCs w:val="24"/>
          <w:rtl w:val="0"/>
        </w:rPr>
        <w:t xml:space="preserve">www.worldbank.org</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www.oecd.org</w:t>
        <w:br w:type="textWrapping"/>
      </w:r>
      <w:r w:rsidDel="00000000" w:rsidR="00000000" w:rsidRPr="00000000">
        <w:rPr>
          <w:rFonts w:ascii="Times New Roman" w:cs="Times New Roman" w:eastAsia="Times New Roman" w:hAnsi="Times New Roman"/>
          <w:sz w:val="24"/>
          <w:szCs w:val="24"/>
          <w:rtl w:val="0"/>
        </w:rPr>
        <w:t xml:space="preserve">Provide data on economic impacts of refugee inclusion on host countries</w:t>
      </w:r>
    </w:p>
    <w:p w:rsidR="00000000" w:rsidDel="00000000" w:rsidP="00000000" w:rsidRDefault="00000000" w:rsidRPr="00000000" w14:paraId="00000140">
      <w:pPr>
        <w:pStyle w:val="Heading3"/>
        <w:keepNext w:val="0"/>
        <w:keepLines w:val="0"/>
        <w:spacing w:before="280" w:lineRule="auto"/>
        <w:ind w:left="720" w:firstLine="0"/>
        <w:rPr>
          <w:rFonts w:ascii="Times New Roman" w:cs="Times New Roman" w:eastAsia="Times New Roman" w:hAnsi="Times New Roman"/>
          <w:b w:val="1"/>
          <w:bCs w:val="1"/>
          <w:sz w:val="24"/>
          <w:szCs w:val="24"/>
        </w:rPr>
      </w:pPr>
      <w:bookmarkStart w:colFirst="0" w:colLast="0" w:name="_6e02h0ysqktg" w:id="21"/>
      <w:bookmarkEnd w:id="21"/>
      <w:r w:rsidDel="00000000" w:rsidR="00000000" w:rsidRPr="00000000">
        <w:rPr>
          <w:rFonts w:ascii="Times New Roman" w:cs="Times New Roman" w:eastAsia="Times New Roman" w:hAnsi="Times New Roman"/>
          <w:b w:val="1"/>
          <w:bCs w:val="1"/>
          <w:color w:val="000000"/>
          <w:sz w:val="26"/>
          <w:szCs w:val="26"/>
          <w:rtl w:val="0"/>
        </w:rPr>
        <w:t xml:space="preserve">Secondary &amp; Analytical Sources: </w:t>
      </w:r>
      <w:r w:rsidDel="00000000" w:rsidR="00000000" w:rsidRPr="00000000">
        <w:rPr>
          <w:rFonts w:ascii="Times New Roman" w:cs="Times New Roman" w:eastAsia="Times New Roman" w:hAnsi="Times New Roman"/>
          <w:b w:val="1"/>
          <w:bCs w:val="1"/>
          <w:sz w:val="24"/>
          <w:szCs w:val="24"/>
          <w:rtl w:val="0"/>
        </w:rPr>
        <w:t xml:space="preserve">Use these for policy analysis and comparative perspectives:</w:t>
      </w:r>
    </w:p>
    <w:p w:rsidR="00000000" w:rsidDel="00000000" w:rsidP="00000000" w:rsidRDefault="00000000" w:rsidRPr="00000000" w14:paraId="00000141">
      <w:pPr>
        <w:numPr>
          <w:ilvl w:val="0"/>
          <w:numId w:val="3"/>
        </w:numPr>
        <w:spacing w:after="0" w:afterAutospacing="0" w:befor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USA for UNHCR (UNREFUGEES)</w:t>
      </w:r>
      <w:r w:rsidDel="00000000" w:rsidR="00000000" w:rsidRPr="00000000">
        <w:rPr>
          <w:rFonts w:ascii="Times New Roman" w:cs="Times New Roman" w:eastAsia="Times New Roman" w:hAnsi="Times New Roman"/>
          <w:sz w:val="24"/>
          <w:szCs w:val="24"/>
          <w:rtl w:val="0"/>
        </w:rPr>
        <w:t xml:space="preserve"> – accessible summaries of UNHCR research</w:t>
      </w:r>
    </w:p>
    <w:p w:rsidR="00000000" w:rsidDel="00000000" w:rsidP="00000000" w:rsidRDefault="00000000" w:rsidRPr="00000000" w14:paraId="00000142">
      <w:pPr>
        <w:numPr>
          <w:ilvl w:val="0"/>
          <w:numId w:val="3"/>
        </w:numPr>
        <w:spacing w:after="0" w:afterAutospacing="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International Rescue Committee (IRC)</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bCs w:val="1"/>
          <w:sz w:val="24"/>
          <w:szCs w:val="24"/>
          <w:rtl w:val="0"/>
        </w:rPr>
        <w:t xml:space="preserve">Refugees International</w:t>
      </w:r>
      <w:r w:rsidDel="00000000" w:rsidR="00000000" w:rsidRPr="00000000">
        <w:rPr>
          <w:rFonts w:ascii="Times New Roman" w:cs="Times New Roman" w:eastAsia="Times New Roman" w:hAnsi="Times New Roman"/>
          <w:sz w:val="24"/>
          <w:szCs w:val="24"/>
          <w:rtl w:val="0"/>
        </w:rPr>
        <w:t xml:space="preserve"> – policy briefs and field analysis</w:t>
      </w:r>
    </w:p>
    <w:p w:rsidR="00000000" w:rsidDel="00000000" w:rsidP="00000000" w:rsidRDefault="00000000" w:rsidRPr="00000000" w14:paraId="00000143">
      <w:pPr>
        <w:numPr>
          <w:ilvl w:val="0"/>
          <w:numId w:val="3"/>
        </w:numPr>
        <w:spacing w:after="240" w:before="0" w:beforeAutospacing="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Academic journals</w:t>
      </w:r>
      <w:r w:rsidDel="00000000" w:rsidR="00000000" w:rsidRPr="00000000">
        <w:rPr>
          <w:rFonts w:ascii="Times New Roman" w:cs="Times New Roman" w:eastAsia="Times New Roman" w:hAnsi="Times New Roman"/>
          <w:sz w:val="24"/>
          <w:szCs w:val="24"/>
          <w:rtl w:val="0"/>
        </w:rPr>
        <w:t xml:space="preserve"> (via Google Scholar): </w:t>
      </w:r>
      <w:r w:rsidDel="00000000" w:rsidR="00000000" w:rsidRPr="00000000">
        <w:rPr>
          <w:rFonts w:ascii="Times New Roman" w:cs="Times New Roman" w:eastAsia="Times New Roman" w:hAnsi="Times New Roman"/>
          <w:i w:val="1"/>
          <w:iCs w:val="1"/>
          <w:sz w:val="24"/>
          <w:szCs w:val="24"/>
          <w:rtl w:val="0"/>
        </w:rPr>
        <w:t xml:space="preserve">Journal of Refugee Studies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Forced Migration Review</w:t>
      </w:r>
    </w:p>
    <w:p w:rsidR="00000000" w:rsidDel="00000000" w:rsidP="00000000" w:rsidRDefault="00000000" w:rsidRPr="00000000" w14:paraId="00000144">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55hc5ojjotjv" w:id="22"/>
      <w:bookmarkEnd w:id="22"/>
      <w:r w:rsidDel="00000000" w:rsidR="00000000" w:rsidRPr="00000000">
        <w:rPr>
          <w:rtl w:val="0"/>
        </w:rPr>
      </w:r>
    </w:p>
    <w:p w:rsidR="00000000" w:rsidDel="00000000" w:rsidP="00000000" w:rsidRDefault="00000000" w:rsidRPr="00000000" w14:paraId="00000145">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j8jm5zebqwjz" w:id="23"/>
      <w:bookmarkEnd w:id="23"/>
      <w:r w:rsidDel="00000000" w:rsidR="00000000" w:rsidRPr="00000000">
        <w:rPr>
          <w:rtl w:val="0"/>
        </w:rPr>
      </w:r>
    </w:p>
    <w:p w:rsidR="00000000" w:rsidDel="00000000" w:rsidP="00000000" w:rsidRDefault="00000000" w:rsidRPr="00000000" w14:paraId="00000146">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p7khn5dbxuaz" w:id="24"/>
      <w:bookmarkEnd w:id="24"/>
      <w:r w:rsidDel="00000000" w:rsidR="00000000" w:rsidRPr="00000000">
        <w:rPr>
          <w:rtl w:val="0"/>
        </w:rPr>
      </w:r>
    </w:p>
    <w:p w:rsidR="00000000" w:rsidDel="00000000" w:rsidP="00000000" w:rsidRDefault="00000000" w:rsidRPr="00000000" w14:paraId="00000147">
      <w:pPr>
        <w:pStyle w:val="Heading3"/>
        <w:rPr>
          <w:rFonts w:ascii="Times New Roman" w:cs="Times New Roman" w:eastAsia="Times New Roman" w:hAnsi="Times New Roman"/>
          <w:b w:val="1"/>
          <w:bCs w:val="1"/>
          <w:color w:val="1c4587"/>
        </w:rPr>
      </w:pPr>
      <w:bookmarkStart w:colFirst="0" w:colLast="0" w:name="_o8ubpnkc775t" w:id="25"/>
      <w:bookmarkEnd w:id="25"/>
      <w:r w:rsidDel="00000000" w:rsidR="00000000" w:rsidRPr="00000000">
        <w:rPr>
          <w:rFonts w:ascii="Times New Roman" w:cs="Times New Roman" w:eastAsia="Times New Roman" w:hAnsi="Times New Roman"/>
          <w:b w:val="1"/>
          <w:bCs w:val="1"/>
          <w:color w:val="1c4587"/>
          <w:rtl w:val="0"/>
        </w:rPr>
        <w:t xml:space="preserve">Tips to Find High-Quality Research</w:t>
      </w:r>
    </w:p>
    <w:p w:rsidR="00000000" w:rsidDel="00000000" w:rsidP="00000000" w:rsidRDefault="00000000" w:rsidRPr="00000000" w14:paraId="00000148">
      <w:pPr>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Prioritize sources published within the last 5–7 years, unless citing foundational legal documents</w:t>
      </w:r>
    </w:p>
    <w:p w:rsidR="00000000" w:rsidDel="00000000" w:rsidP="00000000" w:rsidRDefault="00000000" w:rsidRPr="00000000" w14:paraId="00000149">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Cross-check statistics across multiple reputable sources (e.g., UNHCR and World Bank)</w:t>
      </w:r>
    </w:p>
    <w:p w:rsidR="00000000" w:rsidDel="00000000" w:rsidP="00000000" w:rsidRDefault="00000000" w:rsidRPr="00000000" w14:paraId="0000014A">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researching your assigned country, search:</w:t>
        <w:br w:type="textWrapping"/>
        <w:t xml:space="preserve">“[Country Name] refugee employment policy UNHCR” or</w:t>
        <w:br w:type="textWrapping"/>
        <w:t xml:space="preserve">“[Country Name] refugee education access women”</w:t>
      </w:r>
    </w:p>
    <w:p w:rsidR="00000000" w:rsidDel="00000000" w:rsidP="00000000" w:rsidRDefault="00000000" w:rsidRPr="00000000" w14:paraId="0000014B">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Distinguish between humanitarian assistance and long-term development approaches in your analysis</w:t>
      </w:r>
    </w:p>
    <w:p w:rsidR="00000000" w:rsidDel="00000000" w:rsidP="00000000" w:rsidRDefault="00000000" w:rsidRPr="00000000" w14:paraId="0000014C">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opinion-based blogs or unsourced claims; delegates should be able to defend data during debate</w:t>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F">
      <w:pPr>
        <w:pStyle w:val="Heading2"/>
        <w:keepNext w:val="0"/>
        <w:keepLines w:val="0"/>
        <w:spacing w:after="80" w:line="360" w:lineRule="auto"/>
        <w:ind w:left="2160" w:firstLine="0"/>
        <w:rPr>
          <w:rFonts w:ascii="Times New Roman" w:cs="Times New Roman" w:eastAsia="Times New Roman" w:hAnsi="Times New Roman"/>
          <w:b w:val="1"/>
          <w:bCs w:val="1"/>
          <w:color w:val="333333"/>
          <w:sz w:val="40"/>
          <w:szCs w:val="40"/>
        </w:rPr>
      </w:pPr>
      <w:bookmarkStart w:colFirst="0" w:colLast="0" w:name="_nm48c8kltb2u" w:id="26"/>
      <w:bookmarkEnd w:id="26"/>
      <w:r w:rsidDel="00000000" w:rsidR="00000000" w:rsidRPr="00000000">
        <w:rPr>
          <w:rtl w:val="0"/>
        </w:rPr>
      </w:r>
    </w:p>
    <w:p w:rsidR="00000000" w:rsidDel="00000000" w:rsidP="00000000" w:rsidRDefault="00000000" w:rsidRPr="00000000" w14:paraId="00000160">
      <w:pPr>
        <w:pStyle w:val="Heading2"/>
        <w:keepNext w:val="0"/>
        <w:keepLines w:val="0"/>
        <w:spacing w:after="80" w:line="360" w:lineRule="auto"/>
        <w:ind w:left="2160" w:firstLine="0"/>
        <w:rPr>
          <w:rFonts w:ascii="Times New Roman" w:cs="Times New Roman" w:eastAsia="Times New Roman" w:hAnsi="Times New Roman"/>
          <w:b w:val="1"/>
          <w:bCs w:val="1"/>
          <w:color w:val="333333"/>
          <w:sz w:val="40"/>
          <w:szCs w:val="40"/>
        </w:rPr>
      </w:pPr>
      <w:bookmarkStart w:colFirst="0" w:colLast="0" w:name="_itv3til4wjt9" w:id="27"/>
      <w:bookmarkEnd w:id="27"/>
      <w:r w:rsidDel="00000000" w:rsidR="00000000" w:rsidRPr="00000000">
        <w:rPr>
          <w:rtl w:val="0"/>
        </w:rPr>
      </w:r>
    </w:p>
    <w:p w:rsidR="00000000" w:rsidDel="00000000" w:rsidP="00000000" w:rsidRDefault="00000000" w:rsidRPr="00000000" w14:paraId="00000161">
      <w:pPr>
        <w:pStyle w:val="Heading2"/>
        <w:keepNext w:val="0"/>
        <w:keepLines w:val="0"/>
        <w:spacing w:after="80" w:line="360" w:lineRule="auto"/>
        <w:ind w:left="2160" w:firstLine="0"/>
        <w:rPr>
          <w:rFonts w:ascii="Times New Roman" w:cs="Times New Roman" w:eastAsia="Times New Roman" w:hAnsi="Times New Roman"/>
          <w:b w:val="1"/>
          <w:bCs w:val="1"/>
          <w:color w:val="333333"/>
          <w:sz w:val="40"/>
          <w:szCs w:val="40"/>
        </w:rPr>
      </w:pPr>
      <w:bookmarkStart w:colFirst="0" w:colLast="0" w:name="_36v2qoa8ld7b" w:id="28"/>
      <w:bookmarkEnd w:id="28"/>
      <w:r w:rsidDel="00000000" w:rsidR="00000000" w:rsidRPr="00000000">
        <w:rPr>
          <w:rtl w:val="0"/>
        </w:rPr>
      </w:r>
    </w:p>
    <w:p w:rsidR="00000000" w:rsidDel="00000000" w:rsidP="00000000" w:rsidRDefault="00000000" w:rsidRPr="00000000" w14:paraId="00000162">
      <w:pPr>
        <w:pStyle w:val="Heading2"/>
        <w:keepNext w:val="0"/>
        <w:keepLines w:val="0"/>
        <w:spacing w:after="80" w:line="360" w:lineRule="auto"/>
        <w:ind w:left="2160" w:firstLine="0"/>
        <w:rPr>
          <w:rFonts w:ascii="Times New Roman" w:cs="Times New Roman" w:eastAsia="Times New Roman" w:hAnsi="Times New Roman"/>
          <w:b w:val="1"/>
          <w:bCs w:val="1"/>
          <w:color w:val="1c4587"/>
          <w:sz w:val="40"/>
          <w:szCs w:val="40"/>
          <w:u w:val="single"/>
        </w:rPr>
      </w:pPr>
      <w:bookmarkStart w:colFirst="0" w:colLast="0" w:name="_t2xpx2d18sw" w:id="29"/>
      <w:bookmarkEnd w:id="29"/>
      <w:r w:rsidDel="00000000" w:rsidR="00000000" w:rsidRPr="00000000">
        <w:rPr>
          <w:rFonts w:ascii="Times New Roman" w:cs="Times New Roman" w:eastAsia="Times New Roman" w:hAnsi="Times New Roman"/>
          <w:b w:val="1"/>
          <w:bCs w:val="1"/>
          <w:color w:val="1c4587"/>
          <w:sz w:val="40"/>
          <w:szCs w:val="40"/>
          <w:u w:val="single"/>
          <w:rtl w:val="0"/>
        </w:rPr>
        <w:t xml:space="preserve">Works Cited (Topic #1)</w:t>
      </w:r>
    </w:p>
    <w:p w:rsidR="00000000" w:rsidDel="00000000" w:rsidP="00000000" w:rsidRDefault="00000000" w:rsidRPr="00000000" w14:paraId="00000163">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Labour Organization. </w:t>
      </w:r>
      <w:r w:rsidDel="00000000" w:rsidR="00000000" w:rsidRPr="00000000">
        <w:rPr>
          <w:rFonts w:ascii="Times New Roman" w:cs="Times New Roman" w:eastAsia="Times New Roman" w:hAnsi="Times New Roman"/>
          <w:i w:val="1"/>
          <w:iCs w:val="1"/>
          <w:color w:val="333333"/>
          <w:sz w:val="24"/>
          <w:szCs w:val="24"/>
          <w:rtl w:val="0"/>
        </w:rPr>
        <w:t xml:space="preserve">Guiding Principles on the Access of Refugees and Other Forcibly Displaced Persons to the Labour Market</w:t>
      </w:r>
      <w:r w:rsidDel="00000000" w:rsidR="00000000" w:rsidRPr="00000000">
        <w:rPr>
          <w:rFonts w:ascii="Times New Roman" w:cs="Times New Roman" w:eastAsia="Times New Roman" w:hAnsi="Times New Roman"/>
          <w:color w:val="333333"/>
          <w:sz w:val="24"/>
          <w:szCs w:val="24"/>
          <w:rtl w:val="0"/>
        </w:rPr>
        <w:t xml:space="preserve">. ILO, 2016,</w:t>
        <w:br w:type="textWrapping"/>
        <w:t xml:space="preserve">www.ilo.org/global/topics/labour-migration/publications/WCMS_536440/lang--en/index.htm.</w:t>
      </w:r>
    </w:p>
    <w:p w:rsidR="00000000" w:rsidDel="00000000" w:rsidP="00000000" w:rsidRDefault="00000000" w:rsidRPr="00000000" w14:paraId="00000164">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Office of the United Nations High Commissioner for Human Rights. </w:t>
      </w:r>
      <w:r w:rsidDel="00000000" w:rsidR="00000000" w:rsidRPr="00000000">
        <w:rPr>
          <w:rFonts w:ascii="Times New Roman" w:cs="Times New Roman" w:eastAsia="Times New Roman" w:hAnsi="Times New Roman"/>
          <w:i w:val="1"/>
          <w:iCs w:val="1"/>
          <w:color w:val="333333"/>
          <w:sz w:val="24"/>
          <w:szCs w:val="24"/>
          <w:rtl w:val="0"/>
        </w:rPr>
        <w:t xml:space="preserve">Human Rights and Human Trafficking</w:t>
      </w:r>
      <w:r w:rsidDel="00000000" w:rsidR="00000000" w:rsidRPr="00000000">
        <w:rPr>
          <w:rFonts w:ascii="Times New Roman" w:cs="Times New Roman" w:eastAsia="Times New Roman" w:hAnsi="Times New Roman"/>
          <w:color w:val="333333"/>
          <w:sz w:val="24"/>
          <w:szCs w:val="24"/>
          <w:rtl w:val="0"/>
        </w:rPr>
        <w:t xml:space="preserve">. United Nations,</w:t>
        <w:br w:type="textWrapping"/>
        <w:t xml:space="preserve">www.ohchr.org/en/special-procedures/sr-trafficking-in-persons.</w:t>
      </w:r>
    </w:p>
    <w:p w:rsidR="00000000" w:rsidDel="00000000" w:rsidP="00000000" w:rsidRDefault="00000000" w:rsidRPr="00000000" w14:paraId="00000165">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w:t>
      </w:r>
      <w:r w:rsidDel="00000000" w:rsidR="00000000" w:rsidRPr="00000000">
        <w:rPr>
          <w:rFonts w:ascii="Times New Roman" w:cs="Times New Roman" w:eastAsia="Times New Roman" w:hAnsi="Times New Roman"/>
          <w:i w:val="1"/>
          <w:iCs w:val="1"/>
          <w:color w:val="333333"/>
          <w:sz w:val="24"/>
          <w:szCs w:val="24"/>
          <w:rtl w:val="0"/>
        </w:rPr>
        <w:t xml:space="preserve">Protocol to Prevent, Suppress and Punish Trafficking in Persons, Especially Women and Children</w:t>
      </w:r>
      <w:r w:rsidDel="00000000" w:rsidR="00000000" w:rsidRPr="00000000">
        <w:rPr>
          <w:rFonts w:ascii="Times New Roman" w:cs="Times New Roman" w:eastAsia="Times New Roman" w:hAnsi="Times New Roman"/>
          <w:color w:val="333333"/>
          <w:sz w:val="24"/>
          <w:szCs w:val="24"/>
          <w:rtl w:val="0"/>
        </w:rPr>
        <w:t xml:space="preserve">. United Nations General Assembly, 2000,</w:t>
        <w:br w:type="textWrapping"/>
        <w:t xml:space="preserve">www.ohchr.org/en/instruments-mechanisms/instruments/protocol-prevent-suppress-and-punish-trafficking-persons.</w:t>
      </w:r>
    </w:p>
    <w:p w:rsidR="00000000" w:rsidDel="00000000" w:rsidP="00000000" w:rsidRDefault="00000000" w:rsidRPr="00000000" w14:paraId="00000166">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Human Rights Council. </w:t>
      </w:r>
      <w:r w:rsidDel="00000000" w:rsidR="00000000" w:rsidRPr="00000000">
        <w:rPr>
          <w:rFonts w:ascii="Times New Roman" w:cs="Times New Roman" w:eastAsia="Times New Roman" w:hAnsi="Times New Roman"/>
          <w:i w:val="1"/>
          <w:iCs w:val="1"/>
          <w:color w:val="333333"/>
          <w:sz w:val="24"/>
          <w:szCs w:val="24"/>
          <w:rtl w:val="0"/>
        </w:rPr>
        <w:t xml:space="preserve">Trafficking in Persons, Especially Women and Children</w:t>
      </w:r>
      <w:r w:rsidDel="00000000" w:rsidR="00000000" w:rsidRPr="00000000">
        <w:rPr>
          <w:rFonts w:ascii="Times New Roman" w:cs="Times New Roman" w:eastAsia="Times New Roman" w:hAnsi="Times New Roman"/>
          <w:color w:val="333333"/>
          <w:sz w:val="24"/>
          <w:szCs w:val="24"/>
          <w:rtl w:val="0"/>
        </w:rPr>
        <w:t xml:space="preserve">. United Nations, 2018,</w:t>
        <w:br w:type="textWrapping"/>
        <w:t xml:space="preserve">www.ohchr.org/en/hr-bodies/hrc/regular-sessions/session38/resolutions.</w:t>
      </w:r>
    </w:p>
    <w:p w:rsidR="00000000" w:rsidDel="00000000" w:rsidP="00000000" w:rsidRDefault="00000000" w:rsidRPr="00000000" w14:paraId="00000167">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High Commissioner for Refugees. </w:t>
      </w:r>
      <w:r w:rsidDel="00000000" w:rsidR="00000000" w:rsidRPr="00000000">
        <w:rPr>
          <w:rFonts w:ascii="Times New Roman" w:cs="Times New Roman" w:eastAsia="Times New Roman" w:hAnsi="Times New Roman"/>
          <w:i w:val="1"/>
          <w:iCs w:val="1"/>
          <w:color w:val="333333"/>
          <w:sz w:val="24"/>
          <w:szCs w:val="24"/>
          <w:rtl w:val="0"/>
        </w:rPr>
        <w:t xml:space="preserve">Global Compact on Refugees</w:t>
      </w:r>
      <w:r w:rsidDel="00000000" w:rsidR="00000000" w:rsidRPr="00000000">
        <w:rPr>
          <w:rFonts w:ascii="Times New Roman" w:cs="Times New Roman" w:eastAsia="Times New Roman" w:hAnsi="Times New Roman"/>
          <w:color w:val="333333"/>
          <w:sz w:val="24"/>
          <w:szCs w:val="24"/>
          <w:rtl w:val="0"/>
        </w:rPr>
        <w:t xml:space="preserve">. United Nations, 2018,</w:t>
        <w:br w:type="textWrapping"/>
        <w:t xml:space="preserve">www.unhcr.org/global-compact-refugees.html.</w:t>
      </w:r>
    </w:p>
    <w:p w:rsidR="00000000" w:rsidDel="00000000" w:rsidP="00000000" w:rsidRDefault="00000000" w:rsidRPr="00000000" w14:paraId="00000168">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High Commissioner for Refugees. </w:t>
      </w:r>
      <w:r w:rsidDel="00000000" w:rsidR="00000000" w:rsidRPr="00000000">
        <w:rPr>
          <w:rFonts w:ascii="Times New Roman" w:cs="Times New Roman" w:eastAsia="Times New Roman" w:hAnsi="Times New Roman"/>
          <w:i w:val="1"/>
          <w:iCs w:val="1"/>
          <w:color w:val="333333"/>
          <w:sz w:val="24"/>
          <w:szCs w:val="24"/>
          <w:rtl w:val="0"/>
        </w:rPr>
        <w:t xml:space="preserve">Global Trends: Forced Displacement in 2023</w:t>
      </w:r>
      <w:r w:rsidDel="00000000" w:rsidR="00000000" w:rsidRPr="00000000">
        <w:rPr>
          <w:rFonts w:ascii="Times New Roman" w:cs="Times New Roman" w:eastAsia="Times New Roman" w:hAnsi="Times New Roman"/>
          <w:color w:val="333333"/>
          <w:sz w:val="24"/>
          <w:szCs w:val="24"/>
          <w:rtl w:val="0"/>
        </w:rPr>
        <w:t xml:space="preserve">. United Nations, 2024,</w:t>
        <w:br w:type="textWrapping"/>
        <w:t xml:space="preserve">www.unhcr.org/global-trends.</w:t>
      </w:r>
    </w:p>
    <w:p w:rsidR="00000000" w:rsidDel="00000000" w:rsidP="00000000" w:rsidRDefault="00000000" w:rsidRPr="00000000" w14:paraId="00000169">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High Commissioner for Refugees. </w:t>
      </w:r>
      <w:r w:rsidDel="00000000" w:rsidR="00000000" w:rsidRPr="00000000">
        <w:rPr>
          <w:rFonts w:ascii="Times New Roman" w:cs="Times New Roman" w:eastAsia="Times New Roman" w:hAnsi="Times New Roman"/>
          <w:i w:val="1"/>
          <w:iCs w:val="1"/>
          <w:color w:val="333333"/>
          <w:sz w:val="24"/>
          <w:szCs w:val="24"/>
          <w:rtl w:val="0"/>
        </w:rPr>
        <w:t xml:space="preserve">Education Strategy: Refugee Education 2030</w:t>
      </w:r>
      <w:r w:rsidDel="00000000" w:rsidR="00000000" w:rsidRPr="00000000">
        <w:rPr>
          <w:rFonts w:ascii="Times New Roman" w:cs="Times New Roman" w:eastAsia="Times New Roman" w:hAnsi="Times New Roman"/>
          <w:color w:val="333333"/>
          <w:sz w:val="24"/>
          <w:szCs w:val="24"/>
          <w:rtl w:val="0"/>
        </w:rPr>
        <w:t xml:space="preserve">. United Nations, 2019,</w:t>
        <w:br w:type="textWrapping"/>
        <w:t xml:space="preserve">www.unhcr.org/education-strategy-2030.html.</w:t>
      </w:r>
    </w:p>
    <w:p w:rsidR="00000000" w:rsidDel="00000000" w:rsidP="00000000" w:rsidRDefault="00000000" w:rsidRPr="00000000" w14:paraId="0000016A">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Office on Drugs and Crime. </w:t>
      </w:r>
      <w:r w:rsidDel="00000000" w:rsidR="00000000" w:rsidRPr="00000000">
        <w:rPr>
          <w:rFonts w:ascii="Times New Roman" w:cs="Times New Roman" w:eastAsia="Times New Roman" w:hAnsi="Times New Roman"/>
          <w:i w:val="1"/>
          <w:iCs w:val="1"/>
          <w:color w:val="333333"/>
          <w:sz w:val="24"/>
          <w:szCs w:val="24"/>
          <w:rtl w:val="0"/>
        </w:rPr>
        <w:t xml:space="preserve">Global Report on Trafficking in Persons 2022</w:t>
      </w:r>
      <w:r w:rsidDel="00000000" w:rsidR="00000000" w:rsidRPr="00000000">
        <w:rPr>
          <w:rFonts w:ascii="Times New Roman" w:cs="Times New Roman" w:eastAsia="Times New Roman" w:hAnsi="Times New Roman"/>
          <w:color w:val="333333"/>
          <w:sz w:val="24"/>
          <w:szCs w:val="24"/>
          <w:rtl w:val="0"/>
        </w:rPr>
        <w:t xml:space="preserve">. United Nations, 2022,</w:t>
        <w:br w:type="textWrapping"/>
        <w:t xml:space="preserve">www.unodc.org/unodc/en/data-and-analysis/glotip.html.</w:t>
      </w:r>
    </w:p>
    <w:p w:rsidR="00000000" w:rsidDel="00000000" w:rsidP="00000000" w:rsidRDefault="00000000" w:rsidRPr="00000000" w14:paraId="0000016B">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Educational, Scientific and Cultural Organization. </w:t>
      </w:r>
      <w:r w:rsidDel="00000000" w:rsidR="00000000" w:rsidRPr="00000000">
        <w:rPr>
          <w:rFonts w:ascii="Times New Roman" w:cs="Times New Roman" w:eastAsia="Times New Roman" w:hAnsi="Times New Roman"/>
          <w:i w:val="1"/>
          <w:iCs w:val="1"/>
          <w:color w:val="333333"/>
          <w:sz w:val="24"/>
          <w:szCs w:val="24"/>
          <w:rtl w:val="0"/>
        </w:rPr>
        <w:t xml:space="preserve">Global Education Monitoring Report: Inclusion and Education</w:t>
      </w:r>
      <w:r w:rsidDel="00000000" w:rsidR="00000000" w:rsidRPr="00000000">
        <w:rPr>
          <w:rFonts w:ascii="Times New Roman" w:cs="Times New Roman" w:eastAsia="Times New Roman" w:hAnsi="Times New Roman"/>
          <w:color w:val="333333"/>
          <w:sz w:val="24"/>
          <w:szCs w:val="24"/>
          <w:rtl w:val="0"/>
        </w:rPr>
        <w:t xml:space="preserve">. UNESCO, 2020,</w:t>
        <w:br w:type="textWrapping"/>
        <w:t xml:space="preserve">www.unesco.org/gem-report.</w:t>
      </w:r>
    </w:p>
    <w:p w:rsidR="00000000" w:rsidDel="00000000" w:rsidP="00000000" w:rsidRDefault="00000000" w:rsidRPr="00000000" w14:paraId="0000016C">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w:t>
      </w:r>
      <w:r w:rsidDel="00000000" w:rsidR="00000000" w:rsidRPr="00000000">
        <w:rPr>
          <w:rFonts w:ascii="Times New Roman" w:cs="Times New Roman" w:eastAsia="Times New Roman" w:hAnsi="Times New Roman"/>
          <w:i w:val="1"/>
          <w:iCs w:val="1"/>
          <w:color w:val="333333"/>
          <w:sz w:val="24"/>
          <w:szCs w:val="24"/>
          <w:rtl w:val="0"/>
        </w:rPr>
        <w:t xml:space="preserve">Understanding Human Trafficking</w:t>
      </w:r>
      <w:r w:rsidDel="00000000" w:rsidR="00000000" w:rsidRPr="00000000">
        <w:rPr>
          <w:rFonts w:ascii="Times New Roman" w:cs="Times New Roman" w:eastAsia="Times New Roman" w:hAnsi="Times New Roman"/>
          <w:color w:val="333333"/>
          <w:sz w:val="24"/>
          <w:szCs w:val="24"/>
          <w:rtl w:val="0"/>
        </w:rPr>
        <w:t xml:space="preserve">. United Nations,</w:t>
        <w:br w:type="textWrapping"/>
        <w:t xml:space="preserve">www.un.org/en/peace-and-security/understanding-human-trafficking.</w:t>
      </w:r>
    </w:p>
    <w:p w:rsidR="00000000" w:rsidDel="00000000" w:rsidP="00000000" w:rsidRDefault="00000000" w:rsidRPr="00000000" w14:paraId="0000016D">
      <w:pPr>
        <w:pStyle w:val="Heading3"/>
        <w:keepNext w:val="0"/>
        <w:keepLines w:val="0"/>
        <w:spacing w:before="280" w:line="360" w:lineRule="auto"/>
        <w:ind w:left="0" w:firstLine="0"/>
        <w:rPr>
          <w:rFonts w:ascii="Times New Roman" w:cs="Times New Roman" w:eastAsia="Times New Roman" w:hAnsi="Times New Roman"/>
          <w:b w:val="1"/>
          <w:bCs w:val="1"/>
          <w:color w:val="333333"/>
          <w:sz w:val="40"/>
          <w:szCs w:val="40"/>
        </w:rPr>
      </w:pPr>
      <w:bookmarkStart w:colFirst="0" w:colLast="0" w:name="_d92ldzza2qvu" w:id="30"/>
      <w:bookmarkEnd w:id="30"/>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4azx2gqi09b5" w:id="31"/>
      <w:bookmarkEnd w:id="31"/>
      <w:r w:rsidDel="00000000" w:rsidR="00000000" w:rsidRPr="00000000">
        <w:rPr>
          <w:rtl w:val="0"/>
        </w:rPr>
      </w:r>
    </w:p>
    <w:p w:rsidR="00000000" w:rsidDel="00000000" w:rsidP="00000000" w:rsidRDefault="00000000" w:rsidRPr="00000000" w14:paraId="00000174">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5ysmuqytrc6x" w:id="32"/>
      <w:bookmarkEnd w:id="32"/>
      <w:r w:rsidDel="00000000" w:rsidR="00000000" w:rsidRPr="00000000">
        <w:rPr>
          <w:rtl w:val="0"/>
        </w:rPr>
      </w:r>
    </w:p>
    <w:p w:rsidR="00000000" w:rsidDel="00000000" w:rsidP="00000000" w:rsidRDefault="00000000" w:rsidRPr="00000000" w14:paraId="00000175">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kkjq3bzfmwi9" w:id="33"/>
      <w:bookmarkEnd w:id="33"/>
      <w:r w:rsidDel="00000000" w:rsidR="00000000" w:rsidRPr="00000000">
        <w:rPr>
          <w:rtl w:val="0"/>
        </w:rPr>
      </w:r>
    </w:p>
    <w:p w:rsidR="00000000" w:rsidDel="00000000" w:rsidP="00000000" w:rsidRDefault="00000000" w:rsidRPr="00000000" w14:paraId="00000176">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vks14uhuvvpu" w:id="34"/>
      <w:bookmarkEnd w:id="34"/>
      <w:r w:rsidDel="00000000" w:rsidR="00000000" w:rsidRPr="00000000">
        <w:rPr>
          <w:rtl w:val="0"/>
        </w:rPr>
      </w:r>
    </w:p>
    <w:p w:rsidR="00000000" w:rsidDel="00000000" w:rsidP="00000000" w:rsidRDefault="00000000" w:rsidRPr="00000000" w14:paraId="00000177">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bnuziwkskvgz" w:id="35"/>
      <w:bookmarkEnd w:id="35"/>
      <w:r w:rsidDel="00000000" w:rsidR="00000000" w:rsidRPr="00000000">
        <w:rPr>
          <w:rtl w:val="0"/>
        </w:rPr>
      </w:r>
    </w:p>
    <w:p w:rsidR="00000000" w:rsidDel="00000000" w:rsidP="00000000" w:rsidRDefault="00000000" w:rsidRPr="00000000" w14:paraId="00000178">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cj5x02k3t8af" w:id="36"/>
      <w:bookmarkEnd w:id="36"/>
      <w:r w:rsidDel="00000000" w:rsidR="00000000" w:rsidRPr="00000000">
        <w:rPr>
          <w:rtl w:val="0"/>
        </w:rPr>
      </w:r>
    </w:p>
    <w:p w:rsidR="00000000" w:rsidDel="00000000" w:rsidP="00000000" w:rsidRDefault="00000000" w:rsidRPr="00000000" w14:paraId="00000179">
      <w:pPr>
        <w:pStyle w:val="Heading3"/>
        <w:keepNext w:val="0"/>
        <w:keepLines w:val="0"/>
        <w:spacing w:before="280" w:line="360" w:lineRule="auto"/>
        <w:ind w:left="1440" w:firstLine="720"/>
        <w:rPr>
          <w:rFonts w:ascii="Times New Roman" w:cs="Times New Roman" w:eastAsia="Times New Roman" w:hAnsi="Times New Roman"/>
          <w:b w:val="1"/>
          <w:bCs w:val="1"/>
          <w:color w:val="1c4587"/>
          <w:sz w:val="40"/>
          <w:szCs w:val="40"/>
          <w:u w:val="single"/>
        </w:rPr>
      </w:pPr>
      <w:bookmarkStart w:colFirst="0" w:colLast="0" w:name="_dwzky690lq84" w:id="37"/>
      <w:bookmarkEnd w:id="37"/>
      <w:r w:rsidDel="00000000" w:rsidR="00000000" w:rsidRPr="00000000">
        <w:rPr>
          <w:rtl w:val="0"/>
        </w:rPr>
      </w:r>
    </w:p>
    <w:p w:rsidR="00000000" w:rsidDel="00000000" w:rsidP="00000000" w:rsidRDefault="00000000" w:rsidRPr="00000000" w14:paraId="0000017A">
      <w:pPr>
        <w:pStyle w:val="Heading1"/>
        <w:keepNext w:val="0"/>
        <w:keepLines w:val="0"/>
        <w:spacing w:before="280" w:line="360" w:lineRule="auto"/>
        <w:ind w:left="1440" w:firstLine="720"/>
        <w:rPr>
          <w:rFonts w:ascii="Times New Roman" w:cs="Times New Roman" w:eastAsia="Times New Roman" w:hAnsi="Times New Roman"/>
          <w:b w:val="1"/>
          <w:bCs w:val="1"/>
          <w:color w:val="1c4587"/>
          <w:u w:val="single"/>
        </w:rPr>
      </w:pPr>
      <w:bookmarkStart w:colFirst="0" w:colLast="0" w:name="_51ob55ttafz2" w:id="38"/>
      <w:bookmarkEnd w:id="38"/>
      <w:r w:rsidDel="00000000" w:rsidR="00000000" w:rsidRPr="00000000">
        <w:rPr>
          <w:rFonts w:ascii="Times New Roman" w:cs="Times New Roman" w:eastAsia="Times New Roman" w:hAnsi="Times New Roman"/>
          <w:b w:val="1"/>
          <w:bCs w:val="1"/>
          <w:color w:val="1c4587"/>
          <w:u w:val="single"/>
          <w:rtl w:val="0"/>
        </w:rPr>
        <w:t xml:space="preserve">Works Cited (Topic #2)</w:t>
      </w:r>
    </w:p>
    <w:p w:rsidR="00000000" w:rsidDel="00000000" w:rsidP="00000000" w:rsidRDefault="00000000" w:rsidRPr="00000000" w14:paraId="0000017B">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Labour Organization. </w:t>
      </w:r>
      <w:r w:rsidDel="00000000" w:rsidR="00000000" w:rsidRPr="00000000">
        <w:rPr>
          <w:rFonts w:ascii="Times New Roman" w:cs="Times New Roman" w:eastAsia="Times New Roman" w:hAnsi="Times New Roman"/>
          <w:i w:val="1"/>
          <w:iCs w:val="1"/>
          <w:color w:val="333333"/>
          <w:sz w:val="24"/>
          <w:szCs w:val="24"/>
          <w:rtl w:val="0"/>
        </w:rPr>
        <w:t xml:space="preserve">What Labour Income Reveals About Gender Inequalities at Work</w:t>
      </w:r>
      <w:r w:rsidDel="00000000" w:rsidR="00000000" w:rsidRPr="00000000">
        <w:rPr>
          <w:rFonts w:ascii="Times New Roman" w:cs="Times New Roman" w:eastAsia="Times New Roman" w:hAnsi="Times New Roman"/>
          <w:color w:val="333333"/>
          <w:sz w:val="24"/>
          <w:szCs w:val="24"/>
          <w:rtl w:val="0"/>
        </w:rPr>
        <w:t xml:space="preserve">. ILOSTAT, 2023, ilostat.ilo.org/what-labour-income-reveals-about-gender-inequalities-at-work/.</w:t>
      </w:r>
    </w:p>
    <w:p w:rsidR="00000000" w:rsidDel="00000000" w:rsidP="00000000" w:rsidRDefault="00000000" w:rsidRPr="00000000" w14:paraId="0000017C">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Labour Organization. </w:t>
      </w:r>
      <w:r w:rsidDel="00000000" w:rsidR="00000000" w:rsidRPr="00000000">
        <w:rPr>
          <w:rFonts w:ascii="Times New Roman" w:cs="Times New Roman" w:eastAsia="Times New Roman" w:hAnsi="Times New Roman"/>
          <w:i w:val="1"/>
          <w:iCs w:val="1"/>
          <w:color w:val="333333"/>
          <w:sz w:val="24"/>
          <w:szCs w:val="24"/>
          <w:rtl w:val="0"/>
        </w:rPr>
        <w:t xml:space="preserve">Achieving Gender Equality in Employment Rates Would Take Almost Two Centuries</w:t>
      </w:r>
      <w:r w:rsidDel="00000000" w:rsidR="00000000" w:rsidRPr="00000000">
        <w:rPr>
          <w:rFonts w:ascii="Times New Roman" w:cs="Times New Roman" w:eastAsia="Times New Roman" w:hAnsi="Times New Roman"/>
          <w:color w:val="333333"/>
          <w:sz w:val="24"/>
          <w:szCs w:val="24"/>
          <w:rtl w:val="0"/>
        </w:rPr>
        <w:t xml:space="preserve">. International Labour Organization, 2023, www.ilo.org/resource/news/achieving-gender-equality-employment-rates-would-take-almost-two-centuries.</w:t>
      </w:r>
    </w:p>
    <w:p w:rsidR="00000000" w:rsidDel="00000000" w:rsidP="00000000" w:rsidRDefault="00000000" w:rsidRPr="00000000" w14:paraId="0000017D">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Labour Organization. </w:t>
      </w:r>
      <w:r w:rsidDel="00000000" w:rsidR="00000000" w:rsidRPr="00000000">
        <w:rPr>
          <w:rFonts w:ascii="Times New Roman" w:cs="Times New Roman" w:eastAsia="Times New Roman" w:hAnsi="Times New Roman"/>
          <w:i w:val="1"/>
          <w:iCs w:val="1"/>
          <w:color w:val="333333"/>
          <w:sz w:val="24"/>
          <w:szCs w:val="24"/>
          <w:rtl w:val="0"/>
        </w:rPr>
        <w:t xml:space="preserve">Global Wage Report 2022–23: The Impact of Inflation and COVID-19 on Wages and Purchasing Power</w:t>
      </w:r>
      <w:r w:rsidDel="00000000" w:rsidR="00000000" w:rsidRPr="00000000">
        <w:rPr>
          <w:rFonts w:ascii="Times New Roman" w:cs="Times New Roman" w:eastAsia="Times New Roman" w:hAnsi="Times New Roman"/>
          <w:color w:val="333333"/>
          <w:sz w:val="24"/>
          <w:szCs w:val="24"/>
          <w:rtl w:val="0"/>
        </w:rPr>
        <w:t xml:space="preserve">. ILO, 2023, www.ilo.org/global/research/global-reports/global-wage-report/2022-23/lang--en/index.htm.</w:t>
      </w:r>
    </w:p>
    <w:p w:rsidR="00000000" w:rsidDel="00000000" w:rsidP="00000000" w:rsidRDefault="00000000" w:rsidRPr="00000000" w14:paraId="0000017E">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International Labour Organization. </w:t>
      </w:r>
      <w:r w:rsidDel="00000000" w:rsidR="00000000" w:rsidRPr="00000000">
        <w:rPr>
          <w:rFonts w:ascii="Times New Roman" w:cs="Times New Roman" w:eastAsia="Times New Roman" w:hAnsi="Times New Roman"/>
          <w:i w:val="1"/>
          <w:iCs w:val="1"/>
          <w:color w:val="333333"/>
          <w:sz w:val="24"/>
          <w:szCs w:val="24"/>
          <w:rtl w:val="0"/>
        </w:rPr>
        <w:t xml:space="preserve">World Employment and Social Outlook: Trends for Women 2023</w:t>
      </w:r>
      <w:r w:rsidDel="00000000" w:rsidR="00000000" w:rsidRPr="00000000">
        <w:rPr>
          <w:rFonts w:ascii="Times New Roman" w:cs="Times New Roman" w:eastAsia="Times New Roman" w:hAnsi="Times New Roman"/>
          <w:color w:val="333333"/>
          <w:sz w:val="24"/>
          <w:szCs w:val="24"/>
          <w:rtl w:val="0"/>
        </w:rPr>
        <w:t xml:space="preserve">. ILO, 2023, www.ilo.org/global/research/global-reports/weso/trends-for-women2023/lang--en/index.htm.</w:t>
      </w:r>
    </w:p>
    <w:p w:rsidR="00000000" w:rsidDel="00000000" w:rsidP="00000000" w:rsidRDefault="00000000" w:rsidRPr="00000000" w14:paraId="0000017F">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Organisation for Economic Co-operation and Development. </w:t>
      </w:r>
      <w:r w:rsidDel="00000000" w:rsidR="00000000" w:rsidRPr="00000000">
        <w:rPr>
          <w:rFonts w:ascii="Times New Roman" w:cs="Times New Roman" w:eastAsia="Times New Roman" w:hAnsi="Times New Roman"/>
          <w:i w:val="1"/>
          <w:iCs w:val="1"/>
          <w:color w:val="333333"/>
          <w:sz w:val="24"/>
          <w:szCs w:val="24"/>
          <w:rtl w:val="0"/>
        </w:rPr>
        <w:t xml:space="preserve">Gender Equality and Work</w:t>
      </w:r>
      <w:r w:rsidDel="00000000" w:rsidR="00000000" w:rsidRPr="00000000">
        <w:rPr>
          <w:rFonts w:ascii="Times New Roman" w:cs="Times New Roman" w:eastAsia="Times New Roman" w:hAnsi="Times New Roman"/>
          <w:color w:val="333333"/>
          <w:sz w:val="24"/>
          <w:szCs w:val="24"/>
          <w:rtl w:val="0"/>
        </w:rPr>
        <w:t xml:space="preserve">. OECD, 2023, www.oecd.org/en/topics/sub-issues/gender-equality-and-work.html.</w:t>
      </w:r>
    </w:p>
    <w:p w:rsidR="00000000" w:rsidDel="00000000" w:rsidP="00000000" w:rsidRDefault="00000000" w:rsidRPr="00000000" w14:paraId="00000180">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Organisation for Economic Co-operation and Development. </w:t>
      </w:r>
      <w:r w:rsidDel="00000000" w:rsidR="00000000" w:rsidRPr="00000000">
        <w:rPr>
          <w:rFonts w:ascii="Times New Roman" w:cs="Times New Roman" w:eastAsia="Times New Roman" w:hAnsi="Times New Roman"/>
          <w:i w:val="1"/>
          <w:iCs w:val="1"/>
          <w:color w:val="333333"/>
          <w:sz w:val="24"/>
          <w:szCs w:val="24"/>
          <w:rtl w:val="0"/>
        </w:rPr>
        <w:t xml:space="preserve">Gender Equality in Education, Employment and Entrepreneurship</w:t>
      </w:r>
      <w:r w:rsidDel="00000000" w:rsidR="00000000" w:rsidRPr="00000000">
        <w:rPr>
          <w:rFonts w:ascii="Times New Roman" w:cs="Times New Roman" w:eastAsia="Times New Roman" w:hAnsi="Times New Roman"/>
          <w:color w:val="333333"/>
          <w:sz w:val="24"/>
          <w:szCs w:val="24"/>
          <w:rtl w:val="0"/>
        </w:rPr>
        <w:t xml:space="preserve">. OECD, 2023, www.oecd.org/gender/gender-equality-in-education-employment-and-entrepreneurship.htm.</w:t>
      </w:r>
    </w:p>
    <w:p w:rsidR="00000000" w:rsidDel="00000000" w:rsidP="00000000" w:rsidRDefault="00000000" w:rsidRPr="00000000" w14:paraId="00000181">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 Women. </w:t>
      </w:r>
      <w:r w:rsidDel="00000000" w:rsidR="00000000" w:rsidRPr="00000000">
        <w:rPr>
          <w:rFonts w:ascii="Times New Roman" w:cs="Times New Roman" w:eastAsia="Times New Roman" w:hAnsi="Times New Roman"/>
          <w:i w:val="1"/>
          <w:iCs w:val="1"/>
          <w:color w:val="333333"/>
          <w:sz w:val="24"/>
          <w:szCs w:val="24"/>
          <w:rtl w:val="0"/>
        </w:rPr>
        <w:t xml:space="preserve">Facts and Figures: Economic Empowerment</w:t>
      </w:r>
      <w:r w:rsidDel="00000000" w:rsidR="00000000" w:rsidRPr="00000000">
        <w:rPr>
          <w:rFonts w:ascii="Times New Roman" w:cs="Times New Roman" w:eastAsia="Times New Roman" w:hAnsi="Times New Roman"/>
          <w:color w:val="333333"/>
          <w:sz w:val="24"/>
          <w:szCs w:val="24"/>
          <w:rtl w:val="0"/>
        </w:rPr>
        <w:t xml:space="preserve">. UN Women, 2023, knowledge.unwomen.org/en/articles/facts-and-figures/facts-and-figures-economic-empowerment.</w:t>
      </w:r>
    </w:p>
    <w:p w:rsidR="00000000" w:rsidDel="00000000" w:rsidP="00000000" w:rsidRDefault="00000000" w:rsidRPr="00000000" w14:paraId="00000182">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w:t>
      </w:r>
      <w:r w:rsidDel="00000000" w:rsidR="00000000" w:rsidRPr="00000000">
        <w:rPr>
          <w:rFonts w:ascii="Times New Roman" w:cs="Times New Roman" w:eastAsia="Times New Roman" w:hAnsi="Times New Roman"/>
          <w:i w:val="1"/>
          <w:iCs w:val="1"/>
          <w:color w:val="333333"/>
          <w:sz w:val="24"/>
          <w:szCs w:val="24"/>
          <w:rtl w:val="0"/>
        </w:rPr>
        <w:t xml:space="preserve">Universal Declaration of Human Rights</w:t>
      </w:r>
      <w:r w:rsidDel="00000000" w:rsidR="00000000" w:rsidRPr="00000000">
        <w:rPr>
          <w:rFonts w:ascii="Times New Roman" w:cs="Times New Roman" w:eastAsia="Times New Roman" w:hAnsi="Times New Roman"/>
          <w:color w:val="333333"/>
          <w:sz w:val="24"/>
          <w:szCs w:val="24"/>
          <w:rtl w:val="0"/>
        </w:rPr>
        <w:t xml:space="preserve">. United Nations, 1948, www.un.org/en/about-us/universal-declaration-of-human-rights.</w:t>
      </w:r>
    </w:p>
    <w:p w:rsidR="00000000" w:rsidDel="00000000" w:rsidP="00000000" w:rsidRDefault="00000000" w:rsidRPr="00000000" w14:paraId="00000183">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w:t>
      </w:r>
      <w:r w:rsidDel="00000000" w:rsidR="00000000" w:rsidRPr="00000000">
        <w:rPr>
          <w:rFonts w:ascii="Times New Roman" w:cs="Times New Roman" w:eastAsia="Times New Roman" w:hAnsi="Times New Roman"/>
          <w:i w:val="1"/>
          <w:iCs w:val="1"/>
          <w:color w:val="333333"/>
          <w:sz w:val="24"/>
          <w:szCs w:val="24"/>
          <w:rtl w:val="0"/>
        </w:rPr>
        <w:t xml:space="preserve">Transforming Our World: The 2030 Agenda for Sustainable Development</w:t>
      </w:r>
      <w:r w:rsidDel="00000000" w:rsidR="00000000" w:rsidRPr="00000000">
        <w:rPr>
          <w:rFonts w:ascii="Times New Roman" w:cs="Times New Roman" w:eastAsia="Times New Roman" w:hAnsi="Times New Roman"/>
          <w:color w:val="333333"/>
          <w:sz w:val="24"/>
          <w:szCs w:val="24"/>
          <w:rtl w:val="0"/>
        </w:rPr>
        <w:t xml:space="preserve">. United Nations, 2015, sdgs.un.org/2030agenda.</w:t>
      </w:r>
    </w:p>
    <w:p w:rsidR="00000000" w:rsidDel="00000000" w:rsidP="00000000" w:rsidRDefault="00000000" w:rsidRPr="00000000" w14:paraId="00000184">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United Nations. </w:t>
      </w:r>
      <w:r w:rsidDel="00000000" w:rsidR="00000000" w:rsidRPr="00000000">
        <w:rPr>
          <w:rFonts w:ascii="Times New Roman" w:cs="Times New Roman" w:eastAsia="Times New Roman" w:hAnsi="Times New Roman"/>
          <w:i w:val="1"/>
          <w:iCs w:val="1"/>
          <w:color w:val="333333"/>
          <w:sz w:val="24"/>
          <w:szCs w:val="24"/>
          <w:rtl w:val="0"/>
        </w:rPr>
        <w:t xml:space="preserve">The Sustainable Development Goals Report 2023</w:t>
      </w:r>
      <w:r w:rsidDel="00000000" w:rsidR="00000000" w:rsidRPr="00000000">
        <w:rPr>
          <w:rFonts w:ascii="Times New Roman" w:cs="Times New Roman" w:eastAsia="Times New Roman" w:hAnsi="Times New Roman"/>
          <w:color w:val="333333"/>
          <w:sz w:val="24"/>
          <w:szCs w:val="24"/>
          <w:rtl w:val="0"/>
        </w:rPr>
        <w:t xml:space="preserve">. United Nations, 2023, sdgs.un.org/goals.</w:t>
      </w:r>
    </w:p>
    <w:p w:rsidR="00000000" w:rsidDel="00000000" w:rsidP="00000000" w:rsidRDefault="00000000" w:rsidRPr="00000000" w14:paraId="00000185">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World Economic Forum. </w:t>
      </w:r>
      <w:r w:rsidDel="00000000" w:rsidR="00000000" w:rsidRPr="00000000">
        <w:rPr>
          <w:rFonts w:ascii="Times New Roman" w:cs="Times New Roman" w:eastAsia="Times New Roman" w:hAnsi="Times New Roman"/>
          <w:i w:val="1"/>
          <w:iCs w:val="1"/>
          <w:color w:val="333333"/>
          <w:sz w:val="24"/>
          <w:szCs w:val="24"/>
          <w:rtl w:val="0"/>
        </w:rPr>
        <w:t xml:space="preserve">Global Gender Gap Report 2021: Benchmarking Gender Gaps</w:t>
      </w:r>
      <w:r w:rsidDel="00000000" w:rsidR="00000000" w:rsidRPr="00000000">
        <w:rPr>
          <w:rFonts w:ascii="Times New Roman" w:cs="Times New Roman" w:eastAsia="Times New Roman" w:hAnsi="Times New Roman"/>
          <w:color w:val="333333"/>
          <w:sz w:val="24"/>
          <w:szCs w:val="24"/>
          <w:rtl w:val="0"/>
        </w:rPr>
        <w:t xml:space="preserve">. World Economic Forum, 2021, www.weforum.org/publications/global-gender-gap-report-2021/in-full/gggr2-benchmarking-gender-gaps-findings-from-the-global-gender-gap-index-2021/.</w:t>
      </w:r>
    </w:p>
    <w:p w:rsidR="00000000" w:rsidDel="00000000" w:rsidP="00000000" w:rsidRDefault="00000000" w:rsidRPr="00000000" w14:paraId="00000186">
      <w:pPr>
        <w:spacing w:after="240" w:before="240" w:line="36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World Economic Forum. </w:t>
      </w:r>
      <w:r w:rsidDel="00000000" w:rsidR="00000000" w:rsidRPr="00000000">
        <w:rPr>
          <w:rFonts w:ascii="Times New Roman" w:cs="Times New Roman" w:eastAsia="Times New Roman" w:hAnsi="Times New Roman"/>
          <w:i w:val="1"/>
          <w:iCs w:val="1"/>
          <w:color w:val="333333"/>
          <w:sz w:val="24"/>
          <w:szCs w:val="24"/>
          <w:rtl w:val="0"/>
        </w:rPr>
        <w:t xml:space="preserve">Global Gender Gap Report 2023</w:t>
      </w:r>
      <w:r w:rsidDel="00000000" w:rsidR="00000000" w:rsidRPr="00000000">
        <w:rPr>
          <w:rFonts w:ascii="Times New Roman" w:cs="Times New Roman" w:eastAsia="Times New Roman" w:hAnsi="Times New Roman"/>
          <w:color w:val="333333"/>
          <w:sz w:val="24"/>
          <w:szCs w:val="24"/>
          <w:rtl w:val="0"/>
        </w:rPr>
        <w:t xml:space="preserve">. World Economic Forum, 2023, www.weforum.org/publications/global-gender-gap-report-2023/.</w:t>
      </w:r>
    </w:p>
    <w:p w:rsidR="00000000" w:rsidDel="00000000" w:rsidP="00000000" w:rsidRDefault="00000000" w:rsidRPr="00000000" w14:paraId="00000187">
      <w:pPr>
        <w:spacing w:after="240" w:before="240" w:line="360" w:lineRule="auto"/>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188">
      <w:pPr>
        <w:spacing w:line="360" w:lineRule="auto"/>
        <w:ind w:left="0" w:firstLine="0"/>
        <w:jc w:val="left"/>
        <w:rPr>
          <w:rFonts w:ascii="Times New Roman" w:cs="Times New Roman" w:eastAsia="Times New Roman" w:hAnsi="Times New Roman"/>
          <w:color w:val="333333"/>
          <w:sz w:val="24"/>
          <w:szCs w:val="24"/>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ind w:left="86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